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6B" w:rsidRPr="000E536B" w:rsidRDefault="001457CD" w:rsidP="000E536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36B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-2864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94"/>
        <w:gridCol w:w="1251"/>
        <w:gridCol w:w="4210"/>
      </w:tblGrid>
      <w:tr w:rsidR="000E536B" w:rsidRPr="000E536B" w:rsidTr="000E536B">
        <w:trPr>
          <w:trHeight w:val="54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36B" w:rsidRPr="000E536B" w:rsidRDefault="000E536B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E536B">
              <w:rPr>
                <w:rFonts w:ascii="Times New Roman" w:hAnsi="Times New Roman" w:cs="Times New Roman"/>
                <w:lang w:val="be-BY"/>
              </w:rPr>
              <w:t>Башҡортостан Республикаһы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E536B" w:rsidRPr="000E536B" w:rsidRDefault="000E536B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0E536B" w:rsidRPr="000E536B" w:rsidRDefault="000E536B" w:rsidP="000E536B">
            <w:pPr>
              <w:pStyle w:val="1"/>
              <w:rPr>
                <w:sz w:val="22"/>
                <w:szCs w:val="22"/>
              </w:rPr>
            </w:pPr>
            <w:r w:rsidRPr="000E536B">
              <w:rPr>
                <w:sz w:val="22"/>
                <w:szCs w:val="22"/>
              </w:rPr>
              <w:t xml:space="preserve">             Республика Башкортостан</w:t>
            </w:r>
          </w:p>
          <w:p w:rsidR="000E536B" w:rsidRPr="000E536B" w:rsidRDefault="000E536B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e-BY"/>
              </w:rPr>
            </w:pPr>
          </w:p>
        </w:tc>
      </w:tr>
      <w:tr w:rsidR="000E536B" w:rsidRPr="000E536B" w:rsidTr="000E536B">
        <w:trPr>
          <w:trHeight w:val="2554"/>
        </w:trPr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536B" w:rsidRPr="000E536B" w:rsidRDefault="00F63194" w:rsidP="000E536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319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;mso-position-horizontal-relative:text;mso-position-vertical-relative:text" filled="f" stroked="f">
                  <v:textbox style="mso-next-textbox:#_x0000_s1028">
                    <w:txbxContent>
                      <w:p w:rsidR="000E536B" w:rsidRDefault="000E536B" w:rsidP="000E536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0E536B" w:rsidRPr="000E536B">
              <w:rPr>
                <w:rFonts w:ascii="Times New Roman" w:hAnsi="Times New Roman" w:cs="Times New Roman"/>
              </w:rPr>
              <w:t>Баш</w:t>
            </w:r>
            <w:proofErr w:type="gramEnd"/>
            <w:r w:rsidR="000E536B" w:rsidRPr="000E536B">
              <w:rPr>
                <w:rFonts w:ascii="Times New Roman" w:hAnsi="Times New Roman" w:cs="Times New Roman"/>
              </w:rPr>
              <w:t xml:space="preserve">ҡортостан Республикаһының Туймазы районы </w:t>
            </w:r>
            <w:proofErr w:type="spellStart"/>
            <w:r w:rsidR="000E536B" w:rsidRPr="000E536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0E536B" w:rsidRPr="000E536B">
              <w:rPr>
                <w:rFonts w:ascii="Times New Roman" w:hAnsi="Times New Roman" w:cs="Times New Roman"/>
              </w:rPr>
              <w:t xml:space="preserve"> районының</w:t>
            </w:r>
          </w:p>
          <w:p w:rsidR="000E536B" w:rsidRPr="000E536B" w:rsidRDefault="000E536B" w:rsidP="000E536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536B">
              <w:rPr>
                <w:rFonts w:ascii="Times New Roman" w:hAnsi="Times New Roman" w:cs="Times New Roman"/>
              </w:rPr>
              <w:t xml:space="preserve">Ғафур </w:t>
            </w:r>
            <w:proofErr w:type="spellStart"/>
            <w:r w:rsidRPr="000E536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E536B">
              <w:rPr>
                <w:rFonts w:ascii="Times New Roman" w:hAnsi="Times New Roman" w:cs="Times New Roman"/>
              </w:rPr>
              <w:t xml:space="preserve"> советы</w:t>
            </w:r>
          </w:p>
          <w:p w:rsidR="000E536B" w:rsidRPr="000E536B" w:rsidRDefault="000E536B" w:rsidP="000E536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36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E536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0E536B">
              <w:rPr>
                <w:rFonts w:ascii="Times New Roman" w:hAnsi="Times New Roman" w:cs="Times New Roman"/>
              </w:rPr>
              <w:t>м</w:t>
            </w:r>
            <w:proofErr w:type="gramEnd"/>
            <w:r w:rsidRPr="000E536B">
              <w:rPr>
                <w:rFonts w:ascii="Times New Roman" w:hAnsi="Times New Roman" w:cs="Times New Roman"/>
              </w:rPr>
              <w:t>әһе Советы</w:t>
            </w:r>
          </w:p>
          <w:p w:rsidR="000E536B" w:rsidRPr="000E536B" w:rsidRDefault="000E536B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E536B" w:rsidRPr="000E536B" w:rsidRDefault="000E536B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E536B">
              <w:rPr>
                <w:rFonts w:ascii="Times New Roman" w:hAnsi="Times New Roman" w:cs="Times New Roman"/>
                <w:lang w:val="be-BY"/>
              </w:rPr>
              <w:t>452778,Дуслыҡ ауылы, Советская урамы,</w:t>
            </w:r>
            <w:r w:rsidRPr="000E536B">
              <w:rPr>
                <w:rFonts w:ascii="Times New Roman" w:hAnsi="Times New Roman" w:cs="Times New Roman"/>
              </w:rPr>
              <w:t>3</w:t>
            </w:r>
            <w:r w:rsidRPr="000E536B">
              <w:rPr>
                <w:rFonts w:ascii="Times New Roman" w:hAnsi="Times New Roman" w:cs="Times New Roman"/>
                <w:lang w:val="be-BY"/>
              </w:rPr>
              <w:t>А</w:t>
            </w:r>
          </w:p>
          <w:p w:rsidR="000E536B" w:rsidRPr="000E536B" w:rsidRDefault="000E536B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E536B">
              <w:rPr>
                <w:rFonts w:ascii="Times New Roman" w:hAnsi="Times New Roman" w:cs="Times New Roman"/>
                <w:lang w:val="be-BY"/>
              </w:rPr>
              <w:t>Тел. 3-13-52; Факс 3-15-30</w:t>
            </w:r>
          </w:p>
          <w:p w:rsidR="000E536B" w:rsidRPr="000E536B" w:rsidRDefault="000E536B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536B" w:rsidRPr="000E536B" w:rsidRDefault="00F63194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63194">
              <w:rPr>
                <w:rFonts w:ascii="Times New Roman" w:hAnsi="Times New Roman" w:cs="Times New Roman"/>
                <w:lang w:val="be-BY"/>
              </w:rPr>
            </w:r>
            <w:r>
              <w:rPr>
                <w:rFonts w:ascii="Times New Roman" w:hAnsi="Times New Roman" w:cs="Times New Roman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536B" w:rsidRPr="000E536B" w:rsidRDefault="000E536B" w:rsidP="000E536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536B">
              <w:rPr>
                <w:rFonts w:ascii="Times New Roman" w:hAnsi="Times New Roman" w:cs="Times New Roman"/>
              </w:rPr>
              <w:t xml:space="preserve">Совет сельского поселения </w:t>
            </w:r>
            <w:proofErr w:type="spellStart"/>
            <w:r w:rsidR="00664ECA">
              <w:rPr>
                <w:rFonts w:ascii="Times New Roman" w:hAnsi="Times New Roman" w:cs="Times New Roman"/>
              </w:rPr>
              <w:t>Гафуровский</w:t>
            </w:r>
            <w:proofErr w:type="spellEnd"/>
            <w:r w:rsidR="00664ECA">
              <w:rPr>
                <w:rFonts w:ascii="Times New Roman" w:hAnsi="Times New Roman" w:cs="Times New Roman"/>
              </w:rPr>
              <w:t xml:space="preserve"> сельсовет</w:t>
            </w:r>
            <w:r w:rsidRPr="000E5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E536B">
              <w:rPr>
                <w:rFonts w:ascii="Times New Roman" w:hAnsi="Times New Roman" w:cs="Times New Roman"/>
              </w:rPr>
              <w:t>сельсовет</w:t>
            </w:r>
            <w:proofErr w:type="spellEnd"/>
            <w:proofErr w:type="gramEnd"/>
            <w:r w:rsidRPr="000E536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0E536B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0E536B">
              <w:rPr>
                <w:rFonts w:ascii="Times New Roman" w:hAnsi="Times New Roman" w:cs="Times New Roman"/>
              </w:rPr>
              <w:t xml:space="preserve"> район</w:t>
            </w:r>
          </w:p>
          <w:p w:rsidR="000E536B" w:rsidRPr="000E536B" w:rsidRDefault="000E536B" w:rsidP="000E536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536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E536B" w:rsidRPr="000E536B" w:rsidRDefault="000E536B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E536B" w:rsidRPr="000E536B" w:rsidRDefault="000E536B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E536B">
              <w:rPr>
                <w:rFonts w:ascii="Times New Roman" w:hAnsi="Times New Roman" w:cs="Times New Roman"/>
                <w:lang w:val="be-BY"/>
              </w:rPr>
              <w:t>452778, село Дуслык, ул.Советская,3А</w:t>
            </w:r>
          </w:p>
          <w:p w:rsidR="000E536B" w:rsidRPr="000E536B" w:rsidRDefault="000E536B" w:rsidP="000E5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E536B">
              <w:rPr>
                <w:rFonts w:ascii="Times New Roman" w:hAnsi="Times New Roman" w:cs="Times New Roman"/>
                <w:lang w:val="be-BY"/>
              </w:rPr>
              <w:t>Тел. 3-13-52; Факс 3-15-30</w:t>
            </w:r>
          </w:p>
        </w:tc>
      </w:tr>
    </w:tbl>
    <w:p w:rsidR="000E536B" w:rsidRDefault="000E536B" w:rsidP="000E536B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792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710792"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 w:rsidRPr="00710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710792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pPr w:leftFromText="180" w:rightFromText="180" w:bottomFromText="160" w:vertAnchor="text" w:horzAnchor="margin" w:tblpY="335"/>
        <w:tblOverlap w:val="never"/>
        <w:tblW w:w="0" w:type="auto"/>
        <w:tblLayout w:type="fixed"/>
        <w:tblLook w:val="04A0"/>
      </w:tblPr>
      <w:tblGrid>
        <w:gridCol w:w="601"/>
        <w:gridCol w:w="1560"/>
        <w:gridCol w:w="829"/>
        <w:gridCol w:w="392"/>
        <w:gridCol w:w="256"/>
        <w:gridCol w:w="540"/>
        <w:gridCol w:w="1161"/>
        <w:gridCol w:w="420"/>
        <w:gridCol w:w="714"/>
        <w:gridCol w:w="1417"/>
        <w:gridCol w:w="709"/>
        <w:gridCol w:w="360"/>
      </w:tblGrid>
      <w:tr w:rsidR="000E536B" w:rsidTr="00D30E91">
        <w:trPr>
          <w:cantSplit/>
          <w:trHeight w:val="216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36B" w:rsidRDefault="000E536B" w:rsidP="00D30E91">
            <w:pPr>
              <w:keepNext/>
              <w:spacing w:line="252" w:lineRule="auto"/>
              <w:ind w:left="-108" w:right="-108"/>
              <w:outlineLvl w:val="0"/>
              <w:rPr>
                <w:sz w:val="26"/>
              </w:rPr>
            </w:pPr>
            <w:r>
              <w:rPr>
                <w:sz w:val="26"/>
              </w:rPr>
              <w:t>" 06"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36B" w:rsidRDefault="000E536B" w:rsidP="00D30E91">
            <w:pPr>
              <w:keepNext/>
              <w:spacing w:line="252" w:lineRule="auto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август </w:t>
            </w:r>
            <w: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36B" w:rsidRDefault="000E536B" w:rsidP="00D30E91">
            <w:pPr>
              <w:keepNext/>
              <w:spacing w:line="252" w:lineRule="auto"/>
              <w:outlineLvl w:val="0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36B" w:rsidRDefault="000E536B" w:rsidP="00D30E91">
            <w:pPr>
              <w:keepNext/>
              <w:spacing w:line="252" w:lineRule="auto"/>
              <w:ind w:left="-101"/>
              <w:outlineLvl w:val="0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56" w:type="dxa"/>
          </w:tcPr>
          <w:p w:rsidR="000E536B" w:rsidRDefault="000E536B" w:rsidP="00D30E91">
            <w:pPr>
              <w:keepNext/>
              <w:spacing w:line="252" w:lineRule="auto"/>
              <w:ind w:left="-108"/>
              <w:outlineLvl w:val="0"/>
              <w:rPr>
                <w:sz w:val="26"/>
              </w:rPr>
            </w:pPr>
          </w:p>
        </w:tc>
        <w:tc>
          <w:tcPr>
            <w:tcW w:w="540" w:type="dxa"/>
            <w:hideMark/>
          </w:tcPr>
          <w:p w:rsidR="000E536B" w:rsidRDefault="000E536B" w:rsidP="00D30E91">
            <w:pPr>
              <w:keepNext/>
              <w:spacing w:line="252" w:lineRule="auto"/>
              <w:jc w:val="center"/>
              <w:outlineLvl w:val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36B" w:rsidRDefault="000E536B" w:rsidP="000E536B">
            <w:pPr>
              <w:keepNext/>
              <w:spacing w:line="252" w:lineRule="auto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420" w:type="dxa"/>
            <w:hideMark/>
          </w:tcPr>
          <w:p w:rsidR="000E536B" w:rsidRDefault="000E536B" w:rsidP="00D30E91">
            <w:pPr>
              <w:keepNext/>
              <w:spacing w:line="252" w:lineRule="auto"/>
              <w:ind w:left="-108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36B" w:rsidRDefault="000E536B" w:rsidP="00D30E91">
            <w:pPr>
              <w:keepNext/>
              <w:spacing w:line="252" w:lineRule="auto"/>
              <w:ind w:left="-108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"06"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36B" w:rsidRDefault="000E536B" w:rsidP="00D30E91">
            <w:pPr>
              <w:keepNext/>
              <w:tabs>
                <w:tab w:val="center" w:pos="546"/>
              </w:tabs>
              <w:spacing w:line="252" w:lineRule="auto"/>
              <w:ind w:left="-108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августа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36B" w:rsidRDefault="000E536B" w:rsidP="00D30E91">
            <w:pPr>
              <w:keepNext/>
              <w:spacing w:line="252" w:lineRule="auto"/>
              <w:ind w:left="-108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36B" w:rsidRDefault="000E536B" w:rsidP="00D30E91">
            <w:pPr>
              <w:keepNext/>
              <w:spacing w:line="252" w:lineRule="auto"/>
              <w:ind w:left="-108"/>
              <w:jc w:val="center"/>
              <w:outlineLvl w:val="0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</w:tr>
    </w:tbl>
    <w:p w:rsidR="005455B6" w:rsidRDefault="005455B6" w:rsidP="000E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36B" w:rsidRDefault="000E536B" w:rsidP="0091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6B" w:rsidRDefault="00090E43" w:rsidP="0091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141C2" w:rsidRPr="000E536B" w:rsidRDefault="009141C2" w:rsidP="0091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6B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9141C2" w:rsidRPr="000E536B" w:rsidRDefault="009141C2" w:rsidP="0091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6B">
        <w:rPr>
          <w:rFonts w:ascii="Times New Roman" w:hAnsi="Times New Roman" w:cs="Times New Roman"/>
          <w:b/>
          <w:sz w:val="28"/>
          <w:szCs w:val="28"/>
        </w:rPr>
        <w:t>о порядке списания муниципального имущества</w:t>
      </w:r>
    </w:p>
    <w:p w:rsidR="009141C2" w:rsidRPr="000E536B" w:rsidRDefault="000E536B" w:rsidP="0091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6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141C2" w:rsidRPr="000E536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b/>
          <w:sz w:val="28"/>
          <w:szCs w:val="28"/>
        </w:rPr>
        <w:t>Гафуровский</w:t>
      </w:r>
      <w:proofErr w:type="spellEnd"/>
      <w:r w:rsidR="00664EC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06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C2" w:rsidRPr="000E53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9141C2" w:rsidRPr="000E536B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="009141C2" w:rsidRPr="000E53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141C2" w:rsidRDefault="009141C2" w:rsidP="00914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36B" w:rsidRDefault="000E536B" w:rsidP="00914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36B" w:rsidRPr="00A51698" w:rsidRDefault="000E536B" w:rsidP="00914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41C2" w:rsidRDefault="009141C2" w:rsidP="000E53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536B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 года  № 131-ФЗ «Об общих принципах организации местного самоуправления в Российской Федерации», постановлением Правительства Республики Башкортостан от 17.02.2020 года № 86 «Об утверждении Положения о порядке списания государственного имущества Республики Башкортостан  и признании утратившими силу некоторых решений Правительства Республики Башкортостан», решением Совета муниципального района Туймазинский район Республики Башкортостан от 28.05.2020 года № 747 «Об утверждении Положения</w:t>
      </w:r>
      <w:proofErr w:type="gramEnd"/>
      <w:r w:rsidRPr="000E536B">
        <w:rPr>
          <w:rFonts w:ascii="Times New Roman" w:hAnsi="Times New Roman" w:cs="Times New Roman"/>
          <w:sz w:val="24"/>
          <w:szCs w:val="24"/>
        </w:rPr>
        <w:t xml:space="preserve"> о порядке списания муниципального имущества муниципального района Туймазинский район Республики Башкортостан»,  в целях  повышения эффективности управления муниципальным имуществом </w:t>
      </w:r>
      <w:r w:rsidR="000E536B" w:rsidRPr="000E536B">
        <w:rPr>
          <w:rFonts w:ascii="Times New Roman" w:hAnsi="Times New Roman" w:cs="Times New Roman"/>
          <w:sz w:val="24"/>
          <w:szCs w:val="24"/>
        </w:rPr>
        <w:t>сельского</w:t>
      </w:r>
      <w:r w:rsidRPr="000E536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E536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E536B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E53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Совет </w:t>
      </w:r>
      <w:r w:rsidR="000E536B" w:rsidRPr="000E536B">
        <w:rPr>
          <w:rFonts w:ascii="Times New Roman" w:hAnsi="Times New Roman" w:cs="Times New Roman"/>
          <w:sz w:val="24"/>
          <w:szCs w:val="24"/>
        </w:rPr>
        <w:t>сельского</w:t>
      </w:r>
      <w:r w:rsidRPr="000E536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E536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E536B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E53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E5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69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51698">
        <w:rPr>
          <w:rFonts w:ascii="Times New Roman" w:hAnsi="Times New Roman" w:cs="Times New Roman"/>
          <w:b/>
          <w:sz w:val="26"/>
          <w:szCs w:val="26"/>
        </w:rPr>
        <w:t xml:space="preserve"> Е Ш И Л :</w:t>
      </w:r>
    </w:p>
    <w:p w:rsidR="000E536B" w:rsidRPr="000E536B" w:rsidRDefault="000E536B" w:rsidP="000E5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1C2" w:rsidRPr="000E536B" w:rsidRDefault="009141C2" w:rsidP="000E536B">
      <w:pPr>
        <w:pStyle w:val="2"/>
        <w:numPr>
          <w:ilvl w:val="0"/>
          <w:numId w:val="1"/>
        </w:numPr>
        <w:tabs>
          <w:tab w:val="clear" w:pos="360"/>
          <w:tab w:val="left" w:pos="0"/>
          <w:tab w:val="num" w:pos="142"/>
        </w:tabs>
        <w:suppressAutoHyphens/>
        <w:ind w:left="0" w:firstLine="0"/>
        <w:rPr>
          <w:szCs w:val="28"/>
        </w:rPr>
      </w:pPr>
      <w:r w:rsidRPr="000E536B">
        <w:rPr>
          <w:szCs w:val="28"/>
        </w:rPr>
        <w:t xml:space="preserve">Утвердить Положение о порядке списания муниципального имущества </w:t>
      </w:r>
      <w:r w:rsidR="000E536B" w:rsidRPr="000E536B">
        <w:rPr>
          <w:szCs w:val="28"/>
        </w:rPr>
        <w:t>сельского</w:t>
      </w:r>
      <w:r w:rsidRPr="000E536B">
        <w:rPr>
          <w:szCs w:val="28"/>
        </w:rPr>
        <w:t xml:space="preserve"> поселения </w:t>
      </w:r>
      <w:proofErr w:type="spellStart"/>
      <w:r w:rsidR="00664ECA">
        <w:rPr>
          <w:szCs w:val="28"/>
        </w:rPr>
        <w:t>Гафуровский</w:t>
      </w:r>
      <w:proofErr w:type="spellEnd"/>
      <w:r w:rsidR="00664ECA">
        <w:rPr>
          <w:szCs w:val="28"/>
        </w:rPr>
        <w:t xml:space="preserve"> сельсовет</w:t>
      </w:r>
      <w:r w:rsidRPr="000E536B">
        <w:rPr>
          <w:szCs w:val="28"/>
        </w:rPr>
        <w:t xml:space="preserve"> </w:t>
      </w:r>
      <w:r w:rsidR="000E536B" w:rsidRPr="000E536B">
        <w:rPr>
          <w:szCs w:val="28"/>
        </w:rPr>
        <w:t xml:space="preserve"> </w:t>
      </w:r>
      <w:r w:rsidRPr="000E536B">
        <w:rPr>
          <w:szCs w:val="28"/>
        </w:rPr>
        <w:t xml:space="preserve">муниципального района </w:t>
      </w:r>
      <w:proofErr w:type="spellStart"/>
      <w:r w:rsidRPr="000E536B">
        <w:rPr>
          <w:szCs w:val="28"/>
        </w:rPr>
        <w:t>Туймазинский</w:t>
      </w:r>
      <w:proofErr w:type="spellEnd"/>
      <w:r w:rsidRPr="000E536B">
        <w:rPr>
          <w:szCs w:val="28"/>
        </w:rPr>
        <w:t xml:space="preserve"> район Республики Башкортостан согласно приложению к настоящему решению.</w:t>
      </w:r>
    </w:p>
    <w:p w:rsidR="009141C2" w:rsidRPr="000E536B" w:rsidRDefault="009141C2" w:rsidP="000E536B">
      <w:pPr>
        <w:pStyle w:val="2"/>
        <w:numPr>
          <w:ilvl w:val="0"/>
          <w:numId w:val="1"/>
        </w:numPr>
        <w:tabs>
          <w:tab w:val="clear" w:pos="360"/>
          <w:tab w:val="left" w:pos="0"/>
          <w:tab w:val="num" w:pos="142"/>
        </w:tabs>
        <w:suppressAutoHyphens/>
        <w:ind w:left="0" w:firstLine="0"/>
        <w:rPr>
          <w:szCs w:val="28"/>
        </w:rPr>
      </w:pPr>
      <w:r w:rsidRPr="000E536B">
        <w:rPr>
          <w:szCs w:val="28"/>
        </w:rPr>
        <w:t xml:space="preserve">Признать утратившим силу решение Совета </w:t>
      </w:r>
      <w:r w:rsidR="000E536B" w:rsidRPr="000E536B">
        <w:rPr>
          <w:szCs w:val="28"/>
        </w:rPr>
        <w:t>сельского</w:t>
      </w:r>
      <w:r w:rsidRPr="000E536B">
        <w:rPr>
          <w:szCs w:val="28"/>
        </w:rPr>
        <w:t xml:space="preserve"> поселения </w:t>
      </w:r>
      <w:proofErr w:type="spellStart"/>
      <w:r w:rsidR="00664ECA">
        <w:rPr>
          <w:szCs w:val="28"/>
        </w:rPr>
        <w:t>Гафуровский</w:t>
      </w:r>
      <w:proofErr w:type="spellEnd"/>
      <w:r w:rsidR="00664ECA">
        <w:rPr>
          <w:szCs w:val="28"/>
        </w:rPr>
        <w:t xml:space="preserve"> сельсовет</w:t>
      </w:r>
      <w:r w:rsidR="000E536B" w:rsidRPr="000E536B">
        <w:rPr>
          <w:szCs w:val="28"/>
        </w:rPr>
        <w:t xml:space="preserve"> </w:t>
      </w:r>
      <w:r w:rsidRPr="000E536B">
        <w:rPr>
          <w:szCs w:val="28"/>
        </w:rPr>
        <w:t xml:space="preserve">муниципального района </w:t>
      </w:r>
      <w:proofErr w:type="spellStart"/>
      <w:r w:rsidRPr="000E536B">
        <w:rPr>
          <w:szCs w:val="28"/>
        </w:rPr>
        <w:t>Туймазинский</w:t>
      </w:r>
      <w:proofErr w:type="spellEnd"/>
      <w:r w:rsidRPr="000E536B">
        <w:rPr>
          <w:szCs w:val="28"/>
        </w:rPr>
        <w:t xml:space="preserve"> ра</w:t>
      </w:r>
      <w:r w:rsidR="000E536B" w:rsidRPr="000E536B">
        <w:rPr>
          <w:szCs w:val="28"/>
        </w:rPr>
        <w:t>йон Республики Башкортостан от 28</w:t>
      </w:r>
      <w:r w:rsidRPr="000E536B">
        <w:rPr>
          <w:szCs w:val="28"/>
        </w:rPr>
        <w:t>.0</w:t>
      </w:r>
      <w:r w:rsidR="000E536B" w:rsidRPr="000E536B">
        <w:rPr>
          <w:szCs w:val="28"/>
        </w:rPr>
        <w:t>6.2006 года № 93</w:t>
      </w:r>
      <w:r w:rsidRPr="000E536B">
        <w:rPr>
          <w:szCs w:val="28"/>
        </w:rPr>
        <w:t xml:space="preserve"> «Об утверждении Положения о порядке списания основных средств, находящихся в муниципальной собственности </w:t>
      </w:r>
      <w:r w:rsidR="000E536B" w:rsidRPr="000E536B">
        <w:rPr>
          <w:szCs w:val="28"/>
        </w:rPr>
        <w:t>сельского</w:t>
      </w:r>
      <w:r w:rsidRPr="000E536B">
        <w:rPr>
          <w:szCs w:val="28"/>
        </w:rPr>
        <w:t xml:space="preserve"> поселения </w:t>
      </w:r>
      <w:proofErr w:type="spellStart"/>
      <w:r w:rsidR="00664ECA">
        <w:rPr>
          <w:szCs w:val="28"/>
        </w:rPr>
        <w:t>Гафуровский</w:t>
      </w:r>
      <w:proofErr w:type="spellEnd"/>
      <w:r w:rsidR="00664ECA">
        <w:rPr>
          <w:szCs w:val="28"/>
        </w:rPr>
        <w:t xml:space="preserve"> сельсовет</w:t>
      </w:r>
      <w:r w:rsidR="00406888">
        <w:rPr>
          <w:szCs w:val="28"/>
        </w:rPr>
        <w:t xml:space="preserve"> </w:t>
      </w:r>
      <w:r w:rsidRPr="000E536B">
        <w:rPr>
          <w:szCs w:val="28"/>
        </w:rPr>
        <w:t xml:space="preserve"> муниципального района </w:t>
      </w:r>
      <w:proofErr w:type="spellStart"/>
      <w:r w:rsidRPr="000E536B">
        <w:rPr>
          <w:szCs w:val="28"/>
        </w:rPr>
        <w:t>Туймазинский</w:t>
      </w:r>
      <w:proofErr w:type="spellEnd"/>
      <w:r w:rsidR="000E536B" w:rsidRPr="000E536B">
        <w:rPr>
          <w:szCs w:val="28"/>
        </w:rPr>
        <w:t xml:space="preserve"> район Республики Башкортостан» (с внесенными изменениями от 02.11.2018г. № 203</w:t>
      </w:r>
      <w:r w:rsidR="001457CD" w:rsidRPr="000E536B">
        <w:rPr>
          <w:szCs w:val="28"/>
        </w:rPr>
        <w:t>).</w:t>
      </w:r>
    </w:p>
    <w:p w:rsidR="000E536B" w:rsidRPr="000E536B" w:rsidRDefault="000E536B" w:rsidP="000E536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120" w:line="240" w:lineRule="auto"/>
        <w:ind w:left="0" w:right="45" w:firstLine="0"/>
        <w:jc w:val="both"/>
        <w:rPr>
          <w:rFonts w:ascii="Times New Roman" w:hAnsi="Times New Roman"/>
          <w:sz w:val="28"/>
          <w:szCs w:val="28"/>
        </w:rPr>
      </w:pPr>
      <w:r w:rsidRPr="000E536B">
        <w:rPr>
          <w:rFonts w:ascii="Times New Roman" w:hAnsi="Times New Roman"/>
          <w:sz w:val="28"/>
          <w:szCs w:val="28"/>
        </w:rPr>
        <w:t>Обнародовать данное решение на</w:t>
      </w:r>
      <w:r>
        <w:rPr>
          <w:rFonts w:ascii="Times New Roman" w:hAnsi="Times New Roman"/>
          <w:sz w:val="28"/>
          <w:szCs w:val="28"/>
        </w:rPr>
        <w:t xml:space="preserve"> информационном стенде в здании </w:t>
      </w:r>
      <w:r w:rsidRPr="000E536B">
        <w:rPr>
          <w:rFonts w:ascii="Times New Roman" w:hAnsi="Times New Roman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 w:rsidR="00664ECA">
        <w:rPr>
          <w:rFonts w:ascii="Times New Roman" w:hAnsi="Times New Roman"/>
          <w:sz w:val="28"/>
          <w:szCs w:val="28"/>
        </w:rPr>
        <w:t>Гафуровский</w:t>
      </w:r>
      <w:proofErr w:type="spellEnd"/>
      <w:r w:rsidR="00664ECA">
        <w:rPr>
          <w:rFonts w:ascii="Times New Roman" w:hAnsi="Times New Roman"/>
          <w:sz w:val="28"/>
          <w:szCs w:val="28"/>
        </w:rPr>
        <w:t xml:space="preserve"> сельсовет</w:t>
      </w:r>
      <w:r w:rsidRPr="000E536B">
        <w:rPr>
          <w:rFonts w:ascii="Times New Roman" w:hAnsi="Times New Roman"/>
          <w:sz w:val="28"/>
          <w:szCs w:val="28"/>
        </w:rPr>
        <w:t xml:space="preserve"> (с. </w:t>
      </w:r>
      <w:proofErr w:type="spellStart"/>
      <w:r w:rsidRPr="000E536B">
        <w:rPr>
          <w:rFonts w:ascii="Times New Roman" w:hAnsi="Times New Roman"/>
          <w:sz w:val="28"/>
          <w:szCs w:val="28"/>
        </w:rPr>
        <w:t>Дуслык</w:t>
      </w:r>
      <w:proofErr w:type="spellEnd"/>
      <w:r w:rsidRPr="000E536B">
        <w:rPr>
          <w:rFonts w:ascii="Times New Roman" w:hAnsi="Times New Roman"/>
          <w:sz w:val="28"/>
          <w:szCs w:val="28"/>
        </w:rPr>
        <w:t xml:space="preserve"> ул. Советская, 3А, 2 этаж) и разместить на официальном  сайте администрации сельского поселения </w:t>
      </w:r>
      <w:proofErr w:type="spellStart"/>
      <w:r w:rsidR="00664ECA">
        <w:rPr>
          <w:rFonts w:ascii="Times New Roman" w:hAnsi="Times New Roman"/>
          <w:sz w:val="28"/>
          <w:szCs w:val="28"/>
        </w:rPr>
        <w:t>Гафуровский</w:t>
      </w:r>
      <w:proofErr w:type="spellEnd"/>
      <w:r w:rsidR="00664ECA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="00406888">
        <w:rPr>
          <w:rFonts w:ascii="Times New Roman" w:hAnsi="Times New Roman"/>
          <w:sz w:val="28"/>
          <w:szCs w:val="28"/>
        </w:rPr>
        <w:t xml:space="preserve"> </w:t>
      </w:r>
      <w:r w:rsidRPr="000E536B">
        <w:rPr>
          <w:rFonts w:ascii="Times New Roman" w:hAnsi="Times New Roman"/>
          <w:sz w:val="28"/>
          <w:szCs w:val="28"/>
        </w:rPr>
        <w:t>.</w:t>
      </w:r>
      <w:proofErr w:type="gramEnd"/>
    </w:p>
    <w:p w:rsidR="005455B6" w:rsidRPr="000E536B" w:rsidRDefault="009141C2" w:rsidP="000E536B">
      <w:pPr>
        <w:pStyle w:val="2"/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284"/>
        </w:tabs>
        <w:suppressAutoHyphens/>
        <w:ind w:left="0" w:firstLine="0"/>
        <w:rPr>
          <w:szCs w:val="28"/>
        </w:rPr>
      </w:pPr>
      <w:r w:rsidRPr="000E536B">
        <w:rPr>
          <w:szCs w:val="28"/>
        </w:rPr>
        <w:t>Решение вступает в силу со дня его принятия.</w:t>
      </w:r>
    </w:p>
    <w:p w:rsidR="009141C2" w:rsidRPr="000E536B" w:rsidRDefault="009141C2" w:rsidP="000E536B">
      <w:pPr>
        <w:pStyle w:val="2"/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284"/>
        </w:tabs>
        <w:suppressAutoHyphens/>
        <w:ind w:left="0" w:firstLine="0"/>
        <w:rPr>
          <w:szCs w:val="28"/>
        </w:rPr>
      </w:pPr>
      <w:proofErr w:type="gramStart"/>
      <w:r w:rsidRPr="000E536B">
        <w:rPr>
          <w:szCs w:val="28"/>
        </w:rPr>
        <w:t>Контроль за</w:t>
      </w:r>
      <w:proofErr w:type="gramEnd"/>
      <w:r w:rsidRPr="000E536B">
        <w:rPr>
          <w:szCs w:val="28"/>
        </w:rPr>
        <w:t xml:space="preserve"> исполнением настоящего решения возложить на постоянную комиссию Совета</w:t>
      </w:r>
      <w:r w:rsidR="000E536B" w:rsidRPr="000E536B">
        <w:rPr>
          <w:szCs w:val="28"/>
        </w:rPr>
        <w:t xml:space="preserve"> сельского поселения </w:t>
      </w:r>
      <w:proofErr w:type="spellStart"/>
      <w:r w:rsidR="00664ECA">
        <w:rPr>
          <w:szCs w:val="28"/>
        </w:rPr>
        <w:t>Гафуровский</w:t>
      </w:r>
      <w:proofErr w:type="spellEnd"/>
      <w:r w:rsidR="00664ECA">
        <w:rPr>
          <w:szCs w:val="28"/>
        </w:rPr>
        <w:t xml:space="preserve"> сельсовет</w:t>
      </w:r>
      <w:r w:rsidR="000E536B" w:rsidRPr="000E536B">
        <w:rPr>
          <w:szCs w:val="28"/>
        </w:rPr>
        <w:t xml:space="preserve">  </w:t>
      </w:r>
      <w:r w:rsidRPr="000E536B">
        <w:rPr>
          <w:szCs w:val="28"/>
        </w:rPr>
        <w:t xml:space="preserve"> муниципального района </w:t>
      </w:r>
      <w:proofErr w:type="spellStart"/>
      <w:r w:rsidRPr="000E536B">
        <w:rPr>
          <w:szCs w:val="28"/>
        </w:rPr>
        <w:t>Туймазинский</w:t>
      </w:r>
      <w:proofErr w:type="spellEnd"/>
      <w:r w:rsidRPr="000E536B">
        <w:rPr>
          <w:szCs w:val="28"/>
        </w:rPr>
        <w:t xml:space="preserve"> район </w:t>
      </w:r>
      <w:r w:rsidR="000E536B" w:rsidRPr="000E536B">
        <w:rPr>
          <w:szCs w:val="28"/>
        </w:rPr>
        <w:t xml:space="preserve">РБ </w:t>
      </w:r>
      <w:r w:rsidRPr="000E536B">
        <w:rPr>
          <w:szCs w:val="28"/>
        </w:rPr>
        <w:t>по бюджету, налогам и воп</w:t>
      </w:r>
      <w:r w:rsidR="000E536B" w:rsidRPr="000E536B">
        <w:rPr>
          <w:szCs w:val="28"/>
        </w:rPr>
        <w:t>росам собственности (</w:t>
      </w:r>
      <w:proofErr w:type="spellStart"/>
      <w:r w:rsidR="000E536B" w:rsidRPr="000E536B">
        <w:rPr>
          <w:szCs w:val="28"/>
        </w:rPr>
        <w:t>Асылгареев</w:t>
      </w:r>
      <w:proofErr w:type="spellEnd"/>
      <w:r w:rsidR="000E536B" w:rsidRPr="000E536B">
        <w:rPr>
          <w:szCs w:val="28"/>
        </w:rPr>
        <w:t xml:space="preserve"> Н.М.</w:t>
      </w:r>
      <w:r w:rsidRPr="000E536B">
        <w:rPr>
          <w:szCs w:val="28"/>
        </w:rPr>
        <w:t>)</w:t>
      </w:r>
      <w:r w:rsidR="000E536B">
        <w:rPr>
          <w:szCs w:val="28"/>
        </w:rPr>
        <w:t>.</w:t>
      </w:r>
    </w:p>
    <w:p w:rsidR="000E536B" w:rsidRDefault="000E536B" w:rsidP="000E536B">
      <w:pPr>
        <w:tabs>
          <w:tab w:val="left" w:pos="2430"/>
          <w:tab w:val="center" w:pos="5310"/>
        </w:tabs>
        <w:rPr>
          <w:rFonts w:ascii="Times New Roman" w:hAnsi="Times New Roman" w:cs="Times New Roman"/>
          <w:b/>
          <w:sz w:val="28"/>
          <w:szCs w:val="28"/>
        </w:rPr>
      </w:pPr>
    </w:p>
    <w:p w:rsidR="000E536B" w:rsidRDefault="000E536B" w:rsidP="000E536B">
      <w:pPr>
        <w:tabs>
          <w:tab w:val="left" w:pos="2430"/>
          <w:tab w:val="center" w:pos="5310"/>
        </w:tabs>
        <w:rPr>
          <w:rFonts w:ascii="Times New Roman" w:hAnsi="Times New Roman" w:cs="Times New Roman"/>
          <w:b/>
          <w:sz w:val="28"/>
          <w:szCs w:val="28"/>
        </w:rPr>
      </w:pPr>
    </w:p>
    <w:p w:rsidR="000E536B" w:rsidRDefault="000E536B" w:rsidP="000E536B">
      <w:pPr>
        <w:tabs>
          <w:tab w:val="left" w:pos="2430"/>
          <w:tab w:val="center" w:pos="5310"/>
        </w:tabs>
        <w:rPr>
          <w:rFonts w:ascii="Times New Roman" w:hAnsi="Times New Roman" w:cs="Times New Roman"/>
          <w:b/>
          <w:sz w:val="28"/>
          <w:szCs w:val="28"/>
        </w:rPr>
      </w:pPr>
    </w:p>
    <w:p w:rsidR="009141C2" w:rsidRPr="000E536B" w:rsidRDefault="000E536B" w:rsidP="000E536B">
      <w:pPr>
        <w:tabs>
          <w:tab w:val="left" w:pos="2430"/>
          <w:tab w:val="center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536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Р.Р. Сафин  </w:t>
      </w:r>
    </w:p>
    <w:p w:rsidR="009141C2" w:rsidRPr="000E536B" w:rsidRDefault="009141C2" w:rsidP="009141C2">
      <w:pPr>
        <w:tabs>
          <w:tab w:val="left" w:pos="2430"/>
          <w:tab w:val="center" w:pos="5310"/>
        </w:tabs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9141C2" w:rsidRPr="00A51698" w:rsidRDefault="009141C2" w:rsidP="009141C2">
      <w:pPr>
        <w:tabs>
          <w:tab w:val="left" w:pos="2430"/>
          <w:tab w:val="center" w:pos="5310"/>
        </w:tabs>
        <w:ind w:left="900"/>
        <w:rPr>
          <w:b/>
          <w:sz w:val="26"/>
          <w:szCs w:val="26"/>
        </w:rPr>
      </w:pPr>
    </w:p>
    <w:p w:rsidR="00DE7569" w:rsidRPr="00A51698" w:rsidRDefault="00DE7569">
      <w:pPr>
        <w:rPr>
          <w:sz w:val="26"/>
          <w:szCs w:val="26"/>
        </w:rPr>
      </w:pPr>
    </w:p>
    <w:p w:rsidR="00875603" w:rsidRPr="00A51698" w:rsidRDefault="00875603">
      <w:pPr>
        <w:rPr>
          <w:sz w:val="26"/>
          <w:szCs w:val="26"/>
        </w:rPr>
      </w:pPr>
    </w:p>
    <w:p w:rsidR="00875603" w:rsidRPr="00A51698" w:rsidRDefault="00875603">
      <w:pPr>
        <w:rPr>
          <w:sz w:val="26"/>
          <w:szCs w:val="26"/>
        </w:rPr>
      </w:pPr>
    </w:p>
    <w:p w:rsidR="00875603" w:rsidRPr="00A51698" w:rsidRDefault="00875603">
      <w:pPr>
        <w:rPr>
          <w:sz w:val="26"/>
          <w:szCs w:val="26"/>
        </w:rPr>
      </w:pPr>
    </w:p>
    <w:p w:rsidR="00875603" w:rsidRPr="00A51698" w:rsidRDefault="00875603">
      <w:pPr>
        <w:rPr>
          <w:sz w:val="26"/>
          <w:szCs w:val="26"/>
        </w:rPr>
      </w:pPr>
    </w:p>
    <w:p w:rsidR="00875603" w:rsidRPr="00A51698" w:rsidRDefault="00875603">
      <w:pPr>
        <w:rPr>
          <w:sz w:val="26"/>
          <w:szCs w:val="26"/>
        </w:rPr>
      </w:pPr>
    </w:p>
    <w:p w:rsidR="00875603" w:rsidRPr="00A51698" w:rsidRDefault="00875603">
      <w:pPr>
        <w:rPr>
          <w:sz w:val="26"/>
          <w:szCs w:val="26"/>
        </w:rPr>
      </w:pPr>
    </w:p>
    <w:p w:rsidR="00875603" w:rsidRPr="00A51698" w:rsidRDefault="00875603">
      <w:pPr>
        <w:rPr>
          <w:sz w:val="26"/>
          <w:szCs w:val="26"/>
        </w:rPr>
      </w:pPr>
    </w:p>
    <w:p w:rsidR="00875603" w:rsidRPr="00A51698" w:rsidRDefault="00875603">
      <w:pPr>
        <w:rPr>
          <w:sz w:val="26"/>
          <w:szCs w:val="26"/>
        </w:rPr>
      </w:pPr>
    </w:p>
    <w:p w:rsidR="00875603" w:rsidRDefault="00875603"/>
    <w:p w:rsidR="00875603" w:rsidRDefault="00875603"/>
    <w:p w:rsidR="00875603" w:rsidRDefault="00875603"/>
    <w:p w:rsidR="00875603" w:rsidRDefault="00875603"/>
    <w:p w:rsidR="00875603" w:rsidRDefault="00875603"/>
    <w:p w:rsidR="00A51698" w:rsidRDefault="00A51698"/>
    <w:p w:rsidR="00875603" w:rsidRDefault="00875603"/>
    <w:p w:rsidR="00875603" w:rsidRPr="00875603" w:rsidRDefault="00875603" w:rsidP="00664ECA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87560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75603" w:rsidRPr="00875603" w:rsidRDefault="00875603" w:rsidP="00664ECA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7560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875603" w:rsidRPr="00875603" w:rsidRDefault="000E536B" w:rsidP="00664ECA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875603" w:rsidRPr="0087560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4"/>
          <w:szCs w:val="24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06888">
        <w:rPr>
          <w:rFonts w:ascii="Times New Roman" w:hAnsi="Times New Roman" w:cs="Times New Roman"/>
          <w:sz w:val="24"/>
          <w:szCs w:val="24"/>
        </w:rPr>
        <w:t xml:space="preserve"> </w:t>
      </w:r>
      <w:r w:rsidR="00664ECA">
        <w:rPr>
          <w:rFonts w:ascii="Times New Roman" w:hAnsi="Times New Roman" w:cs="Times New Roman"/>
          <w:sz w:val="24"/>
          <w:szCs w:val="24"/>
        </w:rPr>
        <w:t xml:space="preserve"> </w:t>
      </w:r>
      <w:r w:rsidR="00875603" w:rsidRPr="0087560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75603" w:rsidRPr="00875603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75603" w:rsidRPr="0087560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75603" w:rsidRPr="00875603" w:rsidRDefault="00875603" w:rsidP="00664ECA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7560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75603" w:rsidRPr="00875603" w:rsidRDefault="00664ECA" w:rsidP="00664ECA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53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6B">
        <w:rPr>
          <w:rFonts w:ascii="Times New Roman" w:hAnsi="Times New Roman" w:cs="Times New Roman"/>
          <w:sz w:val="24"/>
          <w:szCs w:val="24"/>
        </w:rPr>
        <w:t xml:space="preserve">06.08.2020 года </w:t>
      </w:r>
      <w:r>
        <w:rPr>
          <w:rFonts w:ascii="Times New Roman" w:hAnsi="Times New Roman" w:cs="Times New Roman"/>
          <w:sz w:val="24"/>
          <w:szCs w:val="24"/>
        </w:rPr>
        <w:t xml:space="preserve"> № 66</w:t>
      </w:r>
    </w:p>
    <w:p w:rsidR="00875603" w:rsidRDefault="00875603" w:rsidP="00664EC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875603" w:rsidRDefault="00875603" w:rsidP="00875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875603" w:rsidRPr="00875603" w:rsidRDefault="00875603" w:rsidP="00875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ПОЛОЖЕНИЕ</w:t>
      </w:r>
    </w:p>
    <w:p w:rsidR="00875603" w:rsidRPr="00875603" w:rsidRDefault="00875603" w:rsidP="00875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О ПОРЯДКЕ СПИСАНИЯ МУНИЦИПАЛЬНОГО ИМУЩЕСТВА</w:t>
      </w:r>
    </w:p>
    <w:p w:rsidR="00664ECA" w:rsidRDefault="000E536B" w:rsidP="00875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875603"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664ECA">
        <w:rPr>
          <w:rFonts w:ascii="Times New Roman" w:hAnsi="Times New Roman" w:cs="Times New Roman"/>
          <w:sz w:val="26"/>
          <w:szCs w:val="26"/>
        </w:rPr>
        <w:t xml:space="preserve">ГАФУРОВСКИЙ СЕЛЬСОВЕТ </w:t>
      </w:r>
      <w:r w:rsidR="00406888">
        <w:rPr>
          <w:rFonts w:ascii="Times New Roman" w:hAnsi="Times New Roman" w:cs="Times New Roman"/>
          <w:sz w:val="26"/>
          <w:szCs w:val="26"/>
        </w:rPr>
        <w:t>МУН</w:t>
      </w:r>
      <w:r w:rsidR="00875603" w:rsidRPr="00875603">
        <w:rPr>
          <w:rFonts w:ascii="Times New Roman" w:hAnsi="Times New Roman" w:cs="Times New Roman"/>
          <w:sz w:val="26"/>
          <w:szCs w:val="26"/>
        </w:rPr>
        <w:t xml:space="preserve">ИЦИПАЛЬНОГО РАЙОНА ТУЙМАЗИНСКИЙ РАЙОН </w:t>
      </w:r>
    </w:p>
    <w:p w:rsidR="00875603" w:rsidRPr="00875603" w:rsidRDefault="00875603" w:rsidP="00875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875603" w:rsidRPr="00875603" w:rsidRDefault="00875603" w:rsidP="008756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75603" w:rsidRPr="00875603" w:rsidRDefault="00875603" w:rsidP="008756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7560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406888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40688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</w:t>
      </w:r>
      <w:r w:rsidR="00664ECA">
        <w:rPr>
          <w:rFonts w:ascii="Times New Roman" w:hAnsi="Times New Roman" w:cs="Times New Roman"/>
          <w:sz w:val="26"/>
          <w:szCs w:val="26"/>
        </w:rPr>
        <w:t xml:space="preserve"> </w:t>
      </w:r>
      <w:r w:rsidRPr="0087560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End"/>
      <w:r w:rsidRPr="008756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="00F2648A">
        <w:rPr>
          <w:rFonts w:ascii="Times New Roman" w:hAnsi="Times New Roman" w:cs="Times New Roman"/>
          <w:sz w:val="26"/>
          <w:szCs w:val="26"/>
        </w:rPr>
        <w:t xml:space="preserve"> поселения</w:t>
      </w:r>
      <w:bookmarkStart w:id="1" w:name="_GoBack"/>
      <w:bookmarkEnd w:id="1"/>
      <w:r w:rsidR="00F264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2648A">
        <w:rPr>
          <w:rFonts w:ascii="Times New Roman" w:hAnsi="Times New Roman" w:cs="Times New Roman"/>
          <w:sz w:val="26"/>
          <w:szCs w:val="26"/>
        </w:rPr>
        <w:t xml:space="preserve"> </w:t>
      </w:r>
      <w:r w:rsidRPr="0087560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1.2. Основные понятия, применяемые в настоящем Положении: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5603">
        <w:rPr>
          <w:rFonts w:ascii="Times New Roman" w:hAnsi="Times New Roman" w:cs="Times New Roman"/>
          <w:sz w:val="26"/>
          <w:szCs w:val="26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учредитель </w:t>
      </w:r>
      <w:r w:rsidR="009922D0">
        <w:rPr>
          <w:rFonts w:ascii="Times New Roman" w:hAnsi="Times New Roman" w:cs="Times New Roman"/>
          <w:sz w:val="26"/>
          <w:szCs w:val="26"/>
        </w:rPr>
        <w:t>–</w:t>
      </w:r>
      <w:r w:rsidRPr="00875603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9922D0">
        <w:rPr>
          <w:rFonts w:ascii="Times New Roman" w:hAnsi="Times New Roman" w:cs="Times New Roman"/>
          <w:sz w:val="26"/>
          <w:szCs w:val="26"/>
        </w:rPr>
        <w:t xml:space="preserve">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="009922D0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(далее – учредитель или администрация), осуществляющая функции и полномочия учредителя в отношении муниципального учреждения, муниципального и казенного предприятия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406888" w:rsidRPr="00875603" w:rsidRDefault="00406888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lastRenderedPageBreak/>
        <w:t>2. ПОРЯДОК ПРИНЯТИЯ РЕШЕНИЙ О СПИСАНИИ ИМУЩЕСТВА</w:t>
      </w:r>
    </w:p>
    <w:p w:rsidR="00875603" w:rsidRPr="00875603" w:rsidRDefault="00875603" w:rsidP="008756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875603">
        <w:rPr>
          <w:rFonts w:ascii="Times New Roman" w:hAnsi="Times New Roman" w:cs="Times New Roman"/>
          <w:sz w:val="26"/>
          <w:szCs w:val="26"/>
        </w:rPr>
        <w:t>2.1. Решение о списании имущества принимается в случаях, если: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9"/>
      <w:bookmarkEnd w:id="3"/>
      <w:r w:rsidRPr="00875603">
        <w:rPr>
          <w:rFonts w:ascii="Times New Roman" w:hAnsi="Times New Roman" w:cs="Times New Roman"/>
          <w:sz w:val="26"/>
          <w:szCs w:val="26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0"/>
      <w:bookmarkEnd w:id="4"/>
      <w:r w:rsidRPr="00875603">
        <w:rPr>
          <w:rFonts w:ascii="Times New Roman" w:hAnsi="Times New Roman" w:cs="Times New Roman"/>
          <w:sz w:val="26"/>
          <w:szCs w:val="26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с учетом стоимости его единицы в следующем порядке: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движимого имущества балансовой стоимостью свыше 50 тыс. рублей до 100 тыс. рублей - указанными учреждениями и предприятиями по согласованию с их учредителем;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движимого имущества балансовой стоимостью свыше 100 тыс. рублей - указанными учреждениями и предприятиями по согласованию с Советом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Совет).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4"/>
      <w:bookmarkEnd w:id="5"/>
      <w:r w:rsidRPr="00875603">
        <w:rPr>
          <w:rFonts w:ascii="Times New Roman" w:hAnsi="Times New Roman" w:cs="Times New Roman"/>
          <w:sz w:val="26"/>
          <w:szCs w:val="26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с учетом стоимости его единицы в следующем порядке: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движимого имущества балансовой стоимостью до 100 тыс. рублей - указанными учреждениями по согласованию с их учредителем;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движимого имущества балансовой стоимостью свыше 100 тыс. рублей - указанными учреждениями по согласованию с Советом.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lastRenderedPageBreak/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875603">
        <w:rPr>
          <w:rFonts w:ascii="Times New Roman" w:hAnsi="Times New Roman" w:cs="Times New Roman"/>
          <w:sz w:val="26"/>
          <w:szCs w:val="26"/>
        </w:rPr>
        <w:t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</w:t>
      </w:r>
      <w:proofErr w:type="gramEnd"/>
      <w:r w:rsidRPr="00875603">
        <w:rPr>
          <w:rFonts w:ascii="Times New Roman" w:hAnsi="Times New Roman" w:cs="Times New Roman"/>
          <w:sz w:val="26"/>
          <w:szCs w:val="26"/>
        </w:rPr>
        <w:t xml:space="preserve"> 5 дней после списания.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8"/>
      <w:bookmarkEnd w:id="6"/>
      <w:r w:rsidRPr="00875603">
        <w:rPr>
          <w:rFonts w:ascii="Times New Roman" w:hAnsi="Times New Roman" w:cs="Times New Roman"/>
          <w:sz w:val="26"/>
          <w:szCs w:val="26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Советом.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Советом.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2.8. Решение о списании имущества, составляющего казну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свободного от прав третьих лиц, принимается администрацией в следующем порядке: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движимого имущества балансовой стоимостью до 100 тыс. рублей - самостоятельно;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"/>
      <w:bookmarkEnd w:id="7"/>
      <w:r w:rsidRPr="00875603">
        <w:rPr>
          <w:rFonts w:ascii="Times New Roman" w:hAnsi="Times New Roman" w:cs="Times New Roman"/>
          <w:sz w:val="26"/>
          <w:szCs w:val="26"/>
        </w:rPr>
        <w:t xml:space="preserve">2.9. Решение о списании имущества, составляющего казну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 в следующем порядке: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движимого имущества балансовой стоимостью до 100 тыс. рублей -             по согласованию с администрацией;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недвижимого имущества и движимого имущества балансовой стоимостью свыше 100,0 тыс. рублей – по согласованиюс Советом.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3. ПОРЯДОК СПИСАНИЯ ИМУЩЕСТВА</w:t>
      </w:r>
    </w:p>
    <w:p w:rsidR="00875603" w:rsidRPr="00875603" w:rsidRDefault="00875603" w:rsidP="008756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3.1. Для определения непригодности имущества для дальнейшего </w:t>
      </w:r>
      <w:r w:rsidRPr="00875603">
        <w:rPr>
          <w:rFonts w:ascii="Times New Roman" w:hAnsi="Times New Roman" w:cs="Times New Roman"/>
          <w:sz w:val="26"/>
          <w:szCs w:val="26"/>
        </w:rPr>
        <w:lastRenderedPageBreak/>
        <w:t>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3.2. В компетенцию комиссии входит: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Акт на списание имущества утверждается руководителем организации.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3.3. Разборка и демонтаж имущества, указанного в </w:t>
      </w:r>
      <w:hyperlink r:id="rId7" w:anchor="P50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пунктах 2.2</w:t>
        </w:r>
      </w:hyperlink>
      <w:r w:rsidRPr="005E538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anchor="P54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2.3</w:t>
        </w:r>
      </w:hyperlink>
      <w:r w:rsidRPr="005E538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anchor="P58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2.6</w:t>
        </w:r>
      </w:hyperlink>
      <w:r w:rsidRPr="005E538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anchor="P61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2.9</w:t>
        </w:r>
      </w:hyperlink>
      <w:r w:rsidRPr="00875603">
        <w:rPr>
          <w:rFonts w:ascii="Times New Roman" w:hAnsi="Times New Roman" w:cs="Times New Roman"/>
          <w:sz w:val="26"/>
          <w:szCs w:val="26"/>
        </w:rPr>
        <w:t xml:space="preserve"> настоящего Положения, до согласования его списания не допускаются.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Разборка, демонтаж и транспортировка в отношении: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списываемого недвижимого имущества казны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осуществляется за счет средств бюджета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списываемого движимого имущества казны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осуществляется за счет средств бюджета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lastRenderedPageBreak/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Детали и узлы, изготовленные с применением драгоценных металлов, из цветных металлов и не используемые для ремонта других машин, инструментов, приборов и оборудования, подлежат сдаче аффинажным организациям и организациям, занимающимся сбором лома цветных металлов.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0"/>
      <w:bookmarkEnd w:id="8"/>
      <w:r w:rsidRPr="00875603">
        <w:rPr>
          <w:rFonts w:ascii="Times New Roman" w:hAnsi="Times New Roman" w:cs="Times New Roman"/>
          <w:sz w:val="26"/>
          <w:szCs w:val="26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875603" w:rsidRPr="00875603" w:rsidRDefault="00875603" w:rsidP="00875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4. ПОРЯДОК СОГЛАСОВАНИЯ СПИСАНИЯ ИМУЩЕСТВА</w:t>
      </w:r>
    </w:p>
    <w:p w:rsidR="00875603" w:rsidRPr="00875603" w:rsidRDefault="00875603" w:rsidP="00875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5"/>
      <w:bookmarkEnd w:id="9"/>
      <w:r w:rsidRPr="00875603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875603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r:id="rId11" w:anchor="P50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пунктах 2.2</w:t>
        </w:r>
      </w:hyperlink>
      <w:r w:rsidRPr="005E538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anchor="P61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2.9</w:t>
        </w:r>
      </w:hyperlink>
      <w:r w:rsidRPr="00875603">
        <w:rPr>
          <w:rFonts w:ascii="Times New Roman" w:hAnsi="Times New Roman" w:cs="Times New Roman"/>
          <w:sz w:val="26"/>
          <w:szCs w:val="26"/>
        </w:rPr>
        <w:t xml:space="preserve"> настоящего Положения, для согласования </w:t>
      </w:r>
      <w:r w:rsidR="00FD5371" w:rsidRPr="0000567F">
        <w:rPr>
          <w:rFonts w:ascii="Times New Roman" w:hAnsi="Times New Roman" w:cs="Times New Roman"/>
          <w:sz w:val="26"/>
          <w:szCs w:val="26"/>
        </w:rPr>
        <w:t>актов</w:t>
      </w:r>
      <w:r w:rsidR="00FD5371">
        <w:rPr>
          <w:rFonts w:ascii="Times New Roman" w:hAnsi="Times New Roman" w:cs="Times New Roman"/>
          <w:sz w:val="26"/>
          <w:szCs w:val="26"/>
        </w:rPr>
        <w:t xml:space="preserve"> о </w:t>
      </w:r>
      <w:r w:rsidRPr="00875603">
        <w:rPr>
          <w:rFonts w:ascii="Times New Roman" w:hAnsi="Times New Roman" w:cs="Times New Roman"/>
          <w:sz w:val="26"/>
          <w:szCs w:val="26"/>
        </w:rPr>
        <w:t>списани</w:t>
      </w:r>
      <w:r w:rsidR="00FD5371">
        <w:rPr>
          <w:rFonts w:ascii="Times New Roman" w:hAnsi="Times New Roman" w:cs="Times New Roman"/>
          <w:sz w:val="26"/>
          <w:szCs w:val="26"/>
        </w:rPr>
        <w:t>и</w:t>
      </w:r>
      <w:r w:rsidRPr="00875603">
        <w:rPr>
          <w:rFonts w:ascii="Times New Roman" w:hAnsi="Times New Roman" w:cs="Times New Roman"/>
          <w:sz w:val="26"/>
          <w:szCs w:val="26"/>
        </w:rPr>
        <w:t xml:space="preserve"> объектов основных средств</w:t>
      </w:r>
      <w:r w:rsidR="00FD5371">
        <w:rPr>
          <w:rFonts w:ascii="Times New Roman" w:hAnsi="Times New Roman" w:cs="Times New Roman"/>
          <w:sz w:val="26"/>
          <w:szCs w:val="26"/>
        </w:rPr>
        <w:t>,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представляют в 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(далее - территориальный орган Минземимущества РБ)</w:t>
      </w:r>
      <w:r w:rsidR="00622560">
        <w:rPr>
          <w:rFonts w:ascii="Times New Roman" w:hAnsi="Times New Roman" w:cs="Times New Roman"/>
          <w:sz w:val="26"/>
          <w:szCs w:val="26"/>
        </w:rPr>
        <w:t xml:space="preserve">, действующий в рамках Соглашения о взаимодействии территориального органа Минземимущества РБ с администрацией по вопросам управления и распоряжения муниципальным имуществом </w:t>
      </w:r>
      <w:r w:rsidRPr="00875603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875603">
        <w:rPr>
          <w:rFonts w:ascii="Times New Roman" w:hAnsi="Times New Roman" w:cs="Times New Roman"/>
          <w:sz w:val="26"/>
          <w:szCs w:val="26"/>
        </w:rPr>
        <w:t xml:space="preserve"> документы: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а) заявление о согласовании списания объектов основных средств;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875603">
        <w:rPr>
          <w:rFonts w:ascii="Times New Roman" w:hAnsi="Times New Roman" w:cs="Times New Roman"/>
          <w:sz w:val="26"/>
          <w:szCs w:val="26"/>
        </w:rPr>
        <w:t>заполненные</w:t>
      </w:r>
      <w:proofErr w:type="gramEnd"/>
      <w:r w:rsidRPr="00875603">
        <w:rPr>
          <w:rFonts w:ascii="Times New Roman" w:hAnsi="Times New Roman" w:cs="Times New Roman"/>
          <w:sz w:val="26"/>
          <w:szCs w:val="26"/>
        </w:rPr>
        <w:t xml:space="preserve"> в установленном порядке: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акт о списании объекта основных средств</w:t>
      </w:r>
      <w:r w:rsidR="00622560">
        <w:rPr>
          <w:rFonts w:ascii="Times New Roman" w:hAnsi="Times New Roman" w:cs="Times New Roman"/>
          <w:sz w:val="26"/>
          <w:szCs w:val="26"/>
        </w:rPr>
        <w:t>,</w:t>
      </w:r>
      <w:r w:rsidR="00FD5371" w:rsidRPr="0000567F">
        <w:rPr>
          <w:rFonts w:ascii="Times New Roman" w:hAnsi="Times New Roman" w:cs="Times New Roman"/>
          <w:sz w:val="26"/>
          <w:szCs w:val="26"/>
        </w:rPr>
        <w:t xml:space="preserve">согласованный </w:t>
      </w:r>
      <w:r w:rsidR="00DC1965" w:rsidRPr="0000567F">
        <w:rPr>
          <w:rFonts w:ascii="Times New Roman" w:hAnsi="Times New Roman" w:cs="Times New Roman"/>
          <w:sz w:val="26"/>
          <w:szCs w:val="26"/>
        </w:rPr>
        <w:t>собственником имущества</w:t>
      </w:r>
      <w:r w:rsidRPr="0000567F">
        <w:rPr>
          <w:rFonts w:ascii="Times New Roman" w:hAnsi="Times New Roman" w:cs="Times New Roman"/>
          <w:sz w:val="26"/>
          <w:szCs w:val="26"/>
        </w:rPr>
        <w:t xml:space="preserve"> (оригинал, 2 экземпляра)</w:t>
      </w:r>
      <w:r w:rsidR="00DC1965" w:rsidRPr="0000567F">
        <w:rPr>
          <w:rFonts w:ascii="Times New Roman" w:hAnsi="Times New Roman" w:cs="Times New Roman"/>
          <w:sz w:val="26"/>
          <w:szCs w:val="26"/>
        </w:rPr>
        <w:t>, а также решение собственника о согласовании списания имущества в зависимости от</w:t>
      </w:r>
      <w:r w:rsidR="00DC1965" w:rsidRPr="00875603">
        <w:rPr>
          <w:rFonts w:ascii="Times New Roman" w:hAnsi="Times New Roman" w:cs="Times New Roman"/>
          <w:sz w:val="26"/>
          <w:szCs w:val="26"/>
        </w:rPr>
        <w:t xml:space="preserve"> стоимостной градации и вида имущества согласно п.2.2</w:t>
      </w:r>
      <w:r w:rsidRPr="00875603">
        <w:rPr>
          <w:rFonts w:ascii="Times New Roman" w:hAnsi="Times New Roman" w:cs="Times New Roman"/>
          <w:sz w:val="26"/>
          <w:szCs w:val="26"/>
        </w:rPr>
        <w:t>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1"/>
      <w:bookmarkEnd w:id="10"/>
      <w:r w:rsidRPr="00875603">
        <w:rPr>
          <w:rFonts w:ascii="Times New Roman" w:hAnsi="Times New Roman" w:cs="Times New Roman"/>
          <w:sz w:val="26"/>
          <w:szCs w:val="26"/>
        </w:rPr>
        <w:t>г) техническую документацию на объект недвижимости;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д) копию паспорта транспортного средства;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93"/>
      <w:bookmarkEnd w:id="11"/>
      <w:r w:rsidRPr="00875603">
        <w:rPr>
          <w:rFonts w:ascii="Times New Roman" w:hAnsi="Times New Roman" w:cs="Times New Roman"/>
          <w:b/>
          <w:sz w:val="26"/>
          <w:szCs w:val="26"/>
        </w:rPr>
        <w:t>е)</w:t>
      </w:r>
      <w:r w:rsidRPr="00875603">
        <w:rPr>
          <w:rFonts w:ascii="Times New Roman" w:hAnsi="Times New Roman" w:cs="Times New Roman"/>
          <w:sz w:val="26"/>
          <w:szCs w:val="26"/>
        </w:rPr>
        <w:t xml:space="preserve"> выписку из Единого государственного реестра недвижимости об объекте недвижимого имущества;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b/>
          <w:sz w:val="26"/>
          <w:szCs w:val="26"/>
        </w:rPr>
        <w:t>ж)</w:t>
      </w:r>
      <w:r w:rsidRPr="00875603">
        <w:rPr>
          <w:rFonts w:ascii="Times New Roman" w:hAnsi="Times New Roman" w:cs="Times New Roman"/>
          <w:sz w:val="26"/>
          <w:szCs w:val="26"/>
        </w:rPr>
        <w:t xml:space="preserve">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lastRenderedPageBreak/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96"/>
      <w:bookmarkEnd w:id="12"/>
      <w:r w:rsidRPr="00875603">
        <w:rPr>
          <w:rFonts w:ascii="Times New Roman" w:hAnsi="Times New Roman" w:cs="Times New Roman"/>
          <w:sz w:val="26"/>
          <w:szCs w:val="26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муниципальном районе Туймазинский район  Республике Башкортостан;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97"/>
      <w:bookmarkEnd w:id="13"/>
      <w:r w:rsidRPr="00875603">
        <w:rPr>
          <w:rFonts w:ascii="Times New Roman" w:hAnsi="Times New Roman" w:cs="Times New Roman"/>
          <w:sz w:val="26"/>
          <w:szCs w:val="26"/>
        </w:rPr>
        <w:t>к) заключение специализированной организации о техническом состоянии объекта основных средствс фотоматериалами для идентификации основного средств</w:t>
      </w:r>
      <w:proofErr w:type="gramStart"/>
      <w:r w:rsidRPr="00875603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875603">
        <w:rPr>
          <w:rFonts w:ascii="Times New Roman" w:hAnsi="Times New Roman" w:cs="Times New Roman"/>
          <w:sz w:val="26"/>
          <w:szCs w:val="26"/>
        </w:rPr>
        <w:t>срок действия заключения - 6 месяцев с момента выдачи заключения на момент обращения о согласовании списания);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r:id="rId13" w:anchor="P49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подпункта "в" пункта 2.1</w:t>
        </w:r>
      </w:hyperlink>
      <w:r w:rsidRPr="00875603">
        <w:rPr>
          <w:rFonts w:ascii="Times New Roman" w:hAnsi="Times New Roman" w:cs="Times New Roman"/>
          <w:sz w:val="26"/>
          <w:szCs w:val="26"/>
        </w:rPr>
        <w:t xml:space="preserve"> настоящего Положения).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5603">
        <w:rPr>
          <w:rFonts w:ascii="Times New Roman" w:hAnsi="Times New Roman" w:cs="Times New Roman"/>
          <w:sz w:val="26"/>
          <w:szCs w:val="26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информация о причинах, вызвавших аварию, а также о мерах, принятых в отношении виновных лиц;</w:t>
      </w:r>
    </w:p>
    <w:p w:rsid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703B89" w:rsidRPr="00875603" w:rsidRDefault="00703B89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3B89">
        <w:rPr>
          <w:rFonts w:ascii="Times New Roman" w:hAnsi="Times New Roman" w:cs="Times New Roman"/>
          <w:sz w:val="26"/>
          <w:szCs w:val="26"/>
        </w:rPr>
        <w:t xml:space="preserve">Обращения организаций о согласовании актов о списании  муниципального имущества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703B89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03B8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703B89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703B8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рассматриваются территориальным органом Минземимущества РБ в течение 30 дней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A4A" w:rsidRPr="00875603" w:rsidRDefault="00B77A4A" w:rsidP="00B77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03"/>
      <w:bookmarkEnd w:id="14"/>
      <w:r w:rsidRPr="00875603">
        <w:rPr>
          <w:rFonts w:ascii="Times New Roman" w:hAnsi="Times New Roman" w:cs="Times New Roman"/>
          <w:sz w:val="26"/>
          <w:szCs w:val="26"/>
        </w:rPr>
        <w:t xml:space="preserve">4.2. Обращения организаций о согласовании списания муниципального имущества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77A4A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B77A4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рассматриваются администрацией. По итогам рассмотрения указанных обращений, администрация готовит проекты муниципальных нормативно-правовых актов в установленном порядке.</w:t>
      </w:r>
    </w:p>
    <w:p w:rsidR="00B77A4A" w:rsidRPr="00875603" w:rsidRDefault="00B77A4A" w:rsidP="00B77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Решение о согласовании списания имущества либо о мотивированном отказе в этом принимается в зависимости от стоимостной градации и вида имущества согласно п.2.2:</w:t>
      </w:r>
    </w:p>
    <w:p w:rsidR="00B77A4A" w:rsidRPr="00875603" w:rsidRDefault="00B77A4A" w:rsidP="00B77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в отношении движимого имущества балансовой стоимостью до 100,0 тыс. рублей – администрацией;</w:t>
      </w:r>
    </w:p>
    <w:p w:rsidR="00B77A4A" w:rsidRPr="00875603" w:rsidRDefault="00B77A4A" w:rsidP="00B77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lastRenderedPageBreak/>
        <w:t>в отношении недвижимого имущества, а также движимого имущества балансовой стоимостью свыше 100,0 тыс. рублей - Советом.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4.3. Решение об отказев согласованиисписания имущества принимаетсяв следующих случаях: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непредставление (представление не в полном объеме) документов, указанных в </w:t>
      </w:r>
      <w:hyperlink r:id="rId14" w:anchor="P85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пункте 4.1</w:t>
        </w:r>
      </w:hyperlink>
      <w:r w:rsidRPr="00875603">
        <w:rPr>
          <w:rFonts w:ascii="Times New Roman" w:hAnsi="Times New Roman" w:cs="Times New Roman"/>
          <w:sz w:val="26"/>
          <w:szCs w:val="26"/>
        </w:rPr>
        <w:t xml:space="preserve"> настоящего Положения (за исключением документов, указанных в </w:t>
      </w:r>
      <w:hyperlink r:id="rId15" w:anchor="P91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подпунктах </w:t>
        </w:r>
      </w:hyperlink>
      <w:hyperlink r:id="rId16" w:anchor="P93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"е"</w:t>
        </w:r>
      </w:hyperlink>
      <w:r w:rsidRPr="005E538D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anchor="P96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"ж" пункта 4.1</w:t>
        </w:r>
      </w:hyperlink>
      <w:r w:rsidRPr="005E538D">
        <w:rPr>
          <w:rFonts w:ascii="Times New Roman" w:hAnsi="Times New Roman" w:cs="Times New Roman"/>
          <w:sz w:val="26"/>
          <w:szCs w:val="26"/>
        </w:rPr>
        <w:t>,</w:t>
      </w:r>
      <w:r w:rsidRPr="00875603">
        <w:rPr>
          <w:rFonts w:ascii="Times New Roman" w:hAnsi="Times New Roman" w:cs="Times New Roman"/>
          <w:sz w:val="26"/>
          <w:szCs w:val="26"/>
        </w:rPr>
        <w:t xml:space="preserve"> которые в случае непредставления </w:t>
      </w:r>
      <w:r w:rsidR="00703B89">
        <w:rPr>
          <w:rFonts w:ascii="Times New Roman" w:hAnsi="Times New Roman" w:cs="Times New Roman"/>
          <w:sz w:val="26"/>
          <w:szCs w:val="26"/>
        </w:rPr>
        <w:t xml:space="preserve">территориальный орган Минземимущества РБ </w:t>
      </w:r>
      <w:r w:rsidRPr="00875603">
        <w:rPr>
          <w:rFonts w:ascii="Times New Roman" w:hAnsi="Times New Roman" w:cs="Times New Roman"/>
          <w:sz w:val="26"/>
          <w:szCs w:val="26"/>
        </w:rPr>
        <w:t>запрашивает в порядке межведомственного взаимодействия самостоятельно);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истечение срока действия заключения, указанного в </w:t>
      </w:r>
      <w:hyperlink r:id="rId18" w:anchor="P97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подпункте "к" пункта 4.1</w:t>
        </w:r>
      </w:hyperlink>
      <w:r w:rsidRPr="0087560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r:id="rId19" w:anchor="P46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пунктом 2.1</w:t>
        </w:r>
      </w:hyperlink>
      <w:r w:rsidRPr="0087560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в представленных документах выявлено разночтение  сведений, идентифицирующих объект основного средства  с фактическим наличием (согласно представленным фотоматериалам);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представленные документы содержат информацию о наличии обстоятельств, предусмотренных </w:t>
      </w:r>
      <w:hyperlink r:id="rId20" w:anchor="P80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пунктом 3.4</w:t>
        </w:r>
      </w:hyperlink>
      <w:r w:rsidRPr="0087560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имущество является объектом культурного наследия или объектом гражданской обороны;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существует наличие потребности в данном имуществе у муниципальных  органов власти Республики Башкортостан, муниципальных предприятий, муниципальных учреждений и казенных предприятий.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4.4.Уведомление о согласовании или отказе в согласовании </w:t>
      </w:r>
      <w:r w:rsidR="00703B89">
        <w:rPr>
          <w:rFonts w:ascii="Times New Roman" w:hAnsi="Times New Roman" w:cs="Times New Roman"/>
          <w:sz w:val="26"/>
          <w:szCs w:val="26"/>
        </w:rPr>
        <w:t xml:space="preserve">актов о </w:t>
      </w:r>
      <w:r w:rsidRPr="00875603">
        <w:rPr>
          <w:rFonts w:ascii="Times New Roman" w:hAnsi="Times New Roman" w:cs="Times New Roman"/>
          <w:sz w:val="26"/>
          <w:szCs w:val="26"/>
        </w:rPr>
        <w:t>списани</w:t>
      </w:r>
      <w:r w:rsidR="00703B89">
        <w:rPr>
          <w:rFonts w:ascii="Times New Roman" w:hAnsi="Times New Roman" w:cs="Times New Roman"/>
          <w:sz w:val="26"/>
          <w:szCs w:val="26"/>
        </w:rPr>
        <w:t>и</w:t>
      </w:r>
      <w:r w:rsidRPr="00875603">
        <w:rPr>
          <w:rFonts w:ascii="Times New Roman" w:hAnsi="Times New Roman" w:cs="Times New Roman"/>
          <w:sz w:val="26"/>
          <w:szCs w:val="26"/>
        </w:rPr>
        <w:t xml:space="preserve"> имущества направляется территориальным органом Минземимущества РБ обратившимся организациям в письменном виде по указанному в обращении адресу в течение указанного в </w:t>
      </w:r>
      <w:hyperlink r:id="rId21" w:anchor="P103" w:history="1">
        <w:r w:rsidRPr="005E538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пункте 4.</w:t>
        </w:r>
        <w:r w:rsidR="00437BE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1</w:t>
        </w:r>
      </w:hyperlink>
      <w:r w:rsidRPr="00875603">
        <w:rPr>
          <w:rFonts w:ascii="Times New Roman" w:hAnsi="Times New Roman" w:cs="Times New Roman"/>
          <w:sz w:val="26"/>
          <w:szCs w:val="26"/>
        </w:rPr>
        <w:t xml:space="preserve"> настоящего Положения срока рассмотрения обращения.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4.</w:t>
      </w:r>
      <w:r w:rsidR="00703B89">
        <w:rPr>
          <w:rFonts w:ascii="Times New Roman" w:hAnsi="Times New Roman" w:cs="Times New Roman"/>
          <w:sz w:val="26"/>
          <w:szCs w:val="26"/>
        </w:rPr>
        <w:t>6</w:t>
      </w:r>
      <w:r w:rsidRPr="00875603">
        <w:rPr>
          <w:rFonts w:ascii="Times New Roman" w:hAnsi="Times New Roman" w:cs="Times New Roman"/>
          <w:sz w:val="26"/>
          <w:szCs w:val="26"/>
        </w:rPr>
        <w:t xml:space="preserve">. Лица, виновные в уничтожении или повреждении муниципального имущества 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несут ответственность в порядке, установленном законодательством.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Суммы, поступившие в возмещение ущерба, причиненного муниципальному  имуществу 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вследствие действия (бездействия) или принятого решения виновных лиц, перечисляются в бюджет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875603">
        <w:rPr>
          <w:rFonts w:ascii="Times New Roman" w:hAnsi="Times New Roman" w:cs="Times New Roman"/>
          <w:sz w:val="26"/>
          <w:szCs w:val="26"/>
        </w:rPr>
        <w:t xml:space="preserve">Денежные средства, вырученные организациями (за исключением </w:t>
      </w:r>
      <w:r w:rsidRPr="0087560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Башкортостан.</w:t>
      </w:r>
      <w:proofErr w:type="gramEnd"/>
    </w:p>
    <w:p w:rsidR="00875603" w:rsidRPr="00875603" w:rsidRDefault="00875603" w:rsidP="0087560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875603">
        <w:rPr>
          <w:rFonts w:ascii="Times New Roman" w:hAnsi="Times New Roman" w:cs="Times New Roman"/>
          <w:sz w:val="26"/>
          <w:szCs w:val="26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в месячный срок представляют в территориальный орган Минземимущества РБ обновленные сведения в Реестр муниципального имущества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соответствии с </w:t>
      </w:r>
      <w:hyperlink r:id="rId22" w:history="1">
        <w:r w:rsidRPr="006B32A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Порядком</w:t>
        </w:r>
        <w:proofErr w:type="gramEnd"/>
      </w:hyperlink>
      <w:r w:rsidRPr="00875603">
        <w:rPr>
          <w:rFonts w:ascii="Times New Roman" w:hAnsi="Times New Roman" w:cs="Times New Roman"/>
          <w:sz w:val="26"/>
          <w:szCs w:val="26"/>
        </w:rPr>
        <w:t xml:space="preserve"> ведения органами местного самоуправления Реестра муниципального имущества, утвержденным Приказом Министерства экономического развития Российской Федерации  от 30.08.2011 года № 424 (с последующими изменениями).</w:t>
      </w:r>
    </w:p>
    <w:p w:rsidR="00875603" w:rsidRPr="00875603" w:rsidRDefault="00875603" w:rsidP="00875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875603" w:rsidRPr="00875603" w:rsidRDefault="00875603" w:rsidP="00875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875603">
        <w:rPr>
          <w:rFonts w:ascii="Times New Roman" w:hAnsi="Times New Roman" w:cs="Times New Roman"/>
          <w:sz w:val="26"/>
          <w:szCs w:val="26"/>
        </w:rPr>
        <w:t xml:space="preserve">При списании отдельных видов муниципального имущества </w:t>
      </w:r>
      <w:r w:rsidR="000E536B">
        <w:rPr>
          <w:rFonts w:ascii="Times New Roman" w:hAnsi="Times New Roman" w:cs="Times New Roman"/>
          <w:sz w:val="26"/>
          <w:szCs w:val="26"/>
        </w:rPr>
        <w:t>сельского</w:t>
      </w:r>
      <w:r w:rsidRPr="0087560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64ECA">
        <w:rPr>
          <w:rFonts w:ascii="Times New Roman" w:hAnsi="Times New Roman" w:cs="Times New Roman"/>
          <w:sz w:val="26"/>
          <w:szCs w:val="26"/>
        </w:rPr>
        <w:t>Гафуровский</w:t>
      </w:r>
      <w:proofErr w:type="spellEnd"/>
      <w:r w:rsidR="00664E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756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75603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87560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организации </w:t>
      </w:r>
      <w:r w:rsidR="00664ECA" w:rsidRPr="00875603">
        <w:rPr>
          <w:rFonts w:ascii="Times New Roman" w:hAnsi="Times New Roman" w:cs="Times New Roman"/>
          <w:sz w:val="26"/>
          <w:szCs w:val="26"/>
        </w:rPr>
        <w:t>руководствуются,</w:t>
      </w:r>
      <w:r w:rsidRPr="00875603">
        <w:rPr>
          <w:rFonts w:ascii="Times New Roman" w:hAnsi="Times New Roman" w:cs="Times New Roman"/>
          <w:sz w:val="26"/>
          <w:szCs w:val="26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  <w:proofErr w:type="gramEnd"/>
    </w:p>
    <w:p w:rsidR="00875603" w:rsidRPr="00875603" w:rsidRDefault="00875603" w:rsidP="00875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603">
        <w:rPr>
          <w:rFonts w:ascii="Times New Roman" w:hAnsi="Times New Roman" w:cs="Times New Roman"/>
          <w:sz w:val="26"/>
          <w:szCs w:val="26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875603" w:rsidRPr="00875603" w:rsidRDefault="00875603" w:rsidP="00875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 w:rsidP="00875603">
      <w:pPr>
        <w:rPr>
          <w:rFonts w:ascii="Times New Roman" w:hAnsi="Times New Roman" w:cs="Times New Roman"/>
          <w:sz w:val="26"/>
          <w:szCs w:val="26"/>
        </w:rPr>
      </w:pPr>
    </w:p>
    <w:p w:rsidR="00875603" w:rsidRPr="00875603" w:rsidRDefault="00875603">
      <w:pPr>
        <w:rPr>
          <w:sz w:val="26"/>
          <w:szCs w:val="26"/>
        </w:rPr>
      </w:pPr>
    </w:p>
    <w:p w:rsidR="00875603" w:rsidRPr="00875603" w:rsidRDefault="00875603">
      <w:pPr>
        <w:rPr>
          <w:sz w:val="26"/>
          <w:szCs w:val="26"/>
        </w:rPr>
      </w:pPr>
    </w:p>
    <w:p w:rsidR="00875603" w:rsidRPr="00875603" w:rsidRDefault="00875603">
      <w:pPr>
        <w:rPr>
          <w:sz w:val="26"/>
          <w:szCs w:val="26"/>
        </w:rPr>
      </w:pPr>
    </w:p>
    <w:p w:rsidR="00875603" w:rsidRPr="00875603" w:rsidRDefault="00875603">
      <w:pPr>
        <w:rPr>
          <w:sz w:val="26"/>
          <w:szCs w:val="26"/>
        </w:rPr>
      </w:pPr>
    </w:p>
    <w:p w:rsidR="00875603" w:rsidRDefault="00875603">
      <w:pPr>
        <w:rPr>
          <w:sz w:val="26"/>
          <w:szCs w:val="26"/>
        </w:rPr>
      </w:pPr>
    </w:p>
    <w:p w:rsidR="006B32A3" w:rsidRPr="00875603" w:rsidRDefault="006B32A3">
      <w:pPr>
        <w:rPr>
          <w:sz w:val="26"/>
          <w:szCs w:val="26"/>
        </w:rPr>
      </w:pPr>
    </w:p>
    <w:sectPr w:rsidR="006B32A3" w:rsidRPr="00875603" w:rsidSect="00B6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7C6E6E51"/>
    <w:multiLevelType w:val="hybridMultilevel"/>
    <w:tmpl w:val="53520A58"/>
    <w:lvl w:ilvl="0" w:tplc="4DECB33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1C2"/>
    <w:rsid w:val="0000567F"/>
    <w:rsid w:val="00090E43"/>
    <w:rsid w:val="000E536B"/>
    <w:rsid w:val="001457CD"/>
    <w:rsid w:val="002B4BFC"/>
    <w:rsid w:val="00406888"/>
    <w:rsid w:val="00437BEA"/>
    <w:rsid w:val="005376CD"/>
    <w:rsid w:val="005455B6"/>
    <w:rsid w:val="005E538D"/>
    <w:rsid w:val="00622560"/>
    <w:rsid w:val="00664ECA"/>
    <w:rsid w:val="006915DA"/>
    <w:rsid w:val="006B32A3"/>
    <w:rsid w:val="00703B89"/>
    <w:rsid w:val="007759C0"/>
    <w:rsid w:val="00875603"/>
    <w:rsid w:val="008A35DC"/>
    <w:rsid w:val="008B0615"/>
    <w:rsid w:val="009141C2"/>
    <w:rsid w:val="009922D0"/>
    <w:rsid w:val="00996DD3"/>
    <w:rsid w:val="00A51698"/>
    <w:rsid w:val="00AB5063"/>
    <w:rsid w:val="00AE64AC"/>
    <w:rsid w:val="00B0486F"/>
    <w:rsid w:val="00B64521"/>
    <w:rsid w:val="00B77A4A"/>
    <w:rsid w:val="00C000ED"/>
    <w:rsid w:val="00C75676"/>
    <w:rsid w:val="00C773C1"/>
    <w:rsid w:val="00CE5032"/>
    <w:rsid w:val="00DC1965"/>
    <w:rsid w:val="00DE7569"/>
    <w:rsid w:val="00E83084"/>
    <w:rsid w:val="00F2648A"/>
    <w:rsid w:val="00F63194"/>
    <w:rsid w:val="00FD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D3"/>
  </w:style>
  <w:style w:type="paragraph" w:styleId="1">
    <w:name w:val="heading 1"/>
    <w:basedOn w:val="a"/>
    <w:next w:val="a"/>
    <w:link w:val="10"/>
    <w:qFormat/>
    <w:rsid w:val="000E53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41C2"/>
    <w:rPr>
      <w:color w:val="0563C1"/>
      <w:u w:val="single"/>
    </w:rPr>
  </w:style>
  <w:style w:type="paragraph" w:styleId="2">
    <w:name w:val="Body Text Indent 2"/>
    <w:basedOn w:val="a"/>
    <w:link w:val="20"/>
    <w:unhideWhenUsed/>
    <w:rsid w:val="009141C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141C2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5455B6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Body Text Indent 3"/>
    <w:basedOn w:val="a"/>
    <w:link w:val="30"/>
    <w:unhideWhenUsed/>
    <w:rsid w:val="001457C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57CD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1457CD"/>
    <w:pPr>
      <w:spacing w:after="0" w:line="240" w:lineRule="auto"/>
    </w:pPr>
  </w:style>
  <w:style w:type="paragraph" w:customStyle="1" w:styleId="ConsPlusNormal">
    <w:name w:val="ConsPlusNormal"/>
    <w:rsid w:val="00875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75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E53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536B"/>
  </w:style>
  <w:style w:type="character" w:customStyle="1" w:styleId="10">
    <w:name w:val="Заголовок 1 Знак"/>
    <w:basedOn w:val="a0"/>
    <w:link w:val="1"/>
    <w:rsid w:val="000E53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0E536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0E536B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E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41C2"/>
    <w:rPr>
      <w:color w:val="0563C1"/>
      <w:u w:val="single"/>
    </w:rPr>
  </w:style>
  <w:style w:type="paragraph" w:styleId="2">
    <w:name w:val="Body Text Indent 2"/>
    <w:basedOn w:val="a"/>
    <w:link w:val="20"/>
    <w:unhideWhenUsed/>
    <w:rsid w:val="009141C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141C2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5455B6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Body Text Indent 3"/>
    <w:basedOn w:val="a"/>
    <w:link w:val="30"/>
    <w:unhideWhenUsed/>
    <w:rsid w:val="001457C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57CD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1457CD"/>
    <w:pPr>
      <w:spacing w:after="0" w:line="240" w:lineRule="auto"/>
    </w:pPr>
  </w:style>
  <w:style w:type="paragraph" w:customStyle="1" w:styleId="ConsPlusNormal">
    <w:name w:val="ConsPlusNormal"/>
    <w:rsid w:val="00875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75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3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8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7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2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7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0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9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4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2" Type="http://schemas.openxmlformats.org/officeDocument/2006/relationships/hyperlink" Target="consultantplus://offline/ref=6EA54306950B21609868ABE08C138C2D0DCE886EE9BB6E8C8060CC832B6250614DC141844F0748B6A383735F3CEA91559966BBF5FA8B7328785489l96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A3BE-6DBB-4FC0-990A-C4F49D17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user</cp:lastModifiedBy>
  <cp:revision>5</cp:revision>
  <cp:lastPrinted>2020-08-20T11:29:00Z</cp:lastPrinted>
  <dcterms:created xsi:type="dcterms:W3CDTF">2020-07-28T09:04:00Z</dcterms:created>
  <dcterms:modified xsi:type="dcterms:W3CDTF">2020-08-06T11:30:00Z</dcterms:modified>
</cp:coreProperties>
</file>