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36C47" w:rsidTr="006C3FC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36C47">
              <w:rPr>
                <w:rFonts w:ascii="Times New Roman" w:hAnsi="Times New Roman" w:cs="Times New Roman"/>
              </w:rPr>
              <w:t>Баш</w:t>
            </w:r>
            <w:r w:rsidRPr="00936C47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936C47" w:rsidRPr="00936C47" w:rsidRDefault="00357179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936C47" w:rsidRDefault="00936C47" w:rsidP="00936C4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6C47" w:rsidRPr="00936C47" w:rsidRDefault="00936C47" w:rsidP="00936C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36C47" w:rsidRPr="00936C47" w:rsidRDefault="00936C47" w:rsidP="00956E19">
            <w:pPr>
              <w:pStyle w:val="1"/>
              <w:spacing w:after="0" w:afterAutospacing="0"/>
              <w:jc w:val="center"/>
              <w:rPr>
                <w:b w:val="0"/>
                <w:sz w:val="22"/>
                <w:szCs w:val="22"/>
              </w:rPr>
            </w:pPr>
            <w:r w:rsidRPr="00936C47">
              <w:rPr>
                <w:b w:val="0"/>
                <w:sz w:val="22"/>
                <w:szCs w:val="22"/>
              </w:rPr>
              <w:t>Республика Башкортостан</w:t>
            </w:r>
          </w:p>
          <w:p w:rsidR="00936C47" w:rsidRPr="00936C47" w:rsidRDefault="00936C47" w:rsidP="00936C47">
            <w:pPr>
              <w:spacing w:after="0"/>
              <w:rPr>
                <w:rFonts w:ascii="Times New Roman" w:hAnsi="Times New Roman" w:cs="Times New Roman"/>
                <w:caps/>
                <w:lang w:val="be-BY"/>
              </w:rPr>
            </w:pPr>
          </w:p>
        </w:tc>
      </w:tr>
      <w:tr w:rsidR="00936C47" w:rsidTr="006C3FC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25E" w:rsidRDefault="00936C47" w:rsidP="006C3FC8">
            <w:pPr>
              <w:pStyle w:val="ab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Башҡортостан Республикаһының Туймазы районы муниципаль районының </w:t>
            </w:r>
          </w:p>
          <w:p w:rsidR="00936C47" w:rsidRPr="00936C47" w:rsidRDefault="00936C47" w:rsidP="006C3FC8">
            <w:pPr>
              <w:pStyle w:val="ab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Ғафур ауыл 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оветы </w:t>
            </w:r>
          </w:p>
          <w:p w:rsidR="00936C47" w:rsidRPr="00936C47" w:rsidRDefault="00936C47" w:rsidP="006C3FC8">
            <w:pPr>
              <w:pStyle w:val="ab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>ауыл биләмәһе Хакимиәте</w:t>
            </w: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36C47">
              <w:rPr>
                <w:rFonts w:ascii="Times New Roman" w:hAnsi="Times New Roman" w:cs="Times New Roman"/>
                <w:lang w:val="be-BY"/>
              </w:rPr>
              <w:t xml:space="preserve">452778, </w:t>
            </w:r>
            <w:r w:rsidRPr="00936C47">
              <w:rPr>
                <w:rFonts w:ascii="Times New Roman" w:hAnsi="Times New Roman" w:cs="Times New Roman"/>
              </w:rPr>
              <w:t>Дуҫлыҡ</w:t>
            </w:r>
            <w:r w:rsidRPr="00936C47">
              <w:rPr>
                <w:rFonts w:ascii="Times New Roman" w:hAnsi="Times New Roman" w:cs="Times New Roman"/>
                <w:lang w:val="be-BY"/>
              </w:rPr>
              <w:t xml:space="preserve"> ауылы,Совет урамы,3А</w:t>
            </w: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36C47">
              <w:rPr>
                <w:rFonts w:ascii="Times New Roman" w:hAnsi="Times New Roman" w:cs="Times New Roman"/>
                <w:lang w:val="be-BY"/>
              </w:rPr>
              <w:t>Тел.8(34782) 3-13-52;Факс 3-15-30</w:t>
            </w: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6C47" w:rsidRPr="00936C47" w:rsidRDefault="00936C47" w:rsidP="006C3FC8">
            <w:pPr>
              <w:pStyle w:val="ab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Администрация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Гафуровский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сельсовет</w:t>
            </w:r>
          </w:p>
          <w:p w:rsidR="00936C47" w:rsidRPr="00936C47" w:rsidRDefault="00936C47" w:rsidP="006C3FC8">
            <w:pPr>
              <w:pStyle w:val="ab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района 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</w:t>
            </w:r>
          </w:p>
          <w:p w:rsidR="00936C47" w:rsidRPr="00936C47" w:rsidRDefault="00936C47" w:rsidP="006C3FC8">
            <w:pPr>
              <w:pStyle w:val="ab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Туймазинский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 xml:space="preserve"> район </w:t>
            </w:r>
          </w:p>
          <w:p w:rsidR="00936C47" w:rsidRPr="00936C47" w:rsidRDefault="00936C47" w:rsidP="006C3FC8">
            <w:pPr>
              <w:pStyle w:val="ab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936C4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</w:t>
            </w:r>
            <w:r w:rsidRPr="00936C47">
              <w:rPr>
                <w:rFonts w:ascii="Times New Roman" w:hAnsi="Times New Roman"/>
                <w:b w:val="0"/>
                <w:sz w:val="22"/>
                <w:szCs w:val="22"/>
              </w:rPr>
              <w:t>Республики Башкортостан</w:t>
            </w:r>
          </w:p>
          <w:p w:rsidR="00936C47" w:rsidRPr="00936C47" w:rsidRDefault="00936C47" w:rsidP="006C3FC8">
            <w:pPr>
              <w:pStyle w:val="ab"/>
              <w:tabs>
                <w:tab w:val="left" w:pos="4166"/>
              </w:tabs>
              <w:ind w:left="233" w:firstLine="228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36C47">
              <w:rPr>
                <w:rFonts w:ascii="Times New Roman" w:hAnsi="Times New Roman" w:cs="Times New Roman"/>
                <w:lang w:val="be-BY"/>
              </w:rPr>
              <w:t>452778, село Дуслык,ул.Советская,3А</w:t>
            </w:r>
          </w:p>
          <w:p w:rsidR="00936C47" w:rsidRPr="00936C47" w:rsidRDefault="00936C47" w:rsidP="00936C4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36C47">
              <w:rPr>
                <w:rFonts w:ascii="Times New Roman" w:hAnsi="Times New Roman" w:cs="Times New Roman"/>
                <w:lang w:val="be-BY"/>
              </w:rPr>
              <w:t>Тел. 8(34782) 3-13-52; Факс 3-15-30</w:t>
            </w:r>
          </w:p>
        </w:tc>
      </w:tr>
    </w:tbl>
    <w:p w:rsidR="00936C47" w:rsidRDefault="00936C47" w:rsidP="00936C47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36C47" w:rsidRPr="00936C47" w:rsidRDefault="00936C47" w:rsidP="00936C47">
      <w:pPr>
        <w:rPr>
          <w:rFonts w:ascii="Times New Roman Bash" w:hAnsi="Times New Roman Bash"/>
          <w:b/>
          <w:caps/>
          <w:sz w:val="28"/>
          <w:szCs w:val="28"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936C47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 w:rsidRPr="00936C47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936C47">
        <w:rPr>
          <w:rFonts w:ascii="Times New Roman Bash" w:hAnsi="Times New Roman Bash"/>
          <w:b/>
          <w:caps/>
          <w:sz w:val="28"/>
          <w:szCs w:val="28"/>
          <w:lang w:val="be-BY"/>
        </w:rPr>
        <w:tab/>
      </w:r>
      <w:r w:rsidRPr="00936C47"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</w:t>
      </w:r>
      <w:r w:rsidRPr="00936C47">
        <w:rPr>
          <w:rFonts w:ascii="Times New Roman Bash" w:hAnsi="Times New Roman Bash"/>
          <w:b/>
          <w:caps/>
          <w:sz w:val="28"/>
          <w:szCs w:val="28"/>
          <w:lang w:val="be-BY"/>
        </w:rPr>
        <w:t>постановление</w:t>
      </w:r>
    </w:p>
    <w:p w:rsidR="00567D6B" w:rsidRPr="00A9694D" w:rsidRDefault="00936C47" w:rsidP="00936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Bash" w:hAnsi="Times New Roman Bash"/>
          <w:b/>
          <w:caps/>
          <w:szCs w:val="24"/>
        </w:rPr>
        <w:t xml:space="preserve">                                 </w:t>
      </w:r>
      <w:r w:rsidR="00567D6B" w:rsidRPr="00A9694D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567D6B" w:rsidRPr="00A9694D" w:rsidRDefault="00567D6B" w:rsidP="00B21876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sz w:val="26"/>
          <w:szCs w:val="26"/>
        </w:rPr>
        <w:t xml:space="preserve">«Развитие территории  сельского поселения </w:t>
      </w:r>
    </w:p>
    <w:p w:rsidR="00567D6B" w:rsidRPr="00A9694D" w:rsidRDefault="00B21876" w:rsidP="00B21876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Гафуровский</w:t>
      </w:r>
      <w:r w:rsidR="00567D6B" w:rsidRPr="00A9694D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21876" w:rsidRDefault="00567D6B" w:rsidP="00B21876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</w:t>
      </w:r>
      <w:r w:rsidR="00B218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67D6B" w:rsidRPr="00A9694D" w:rsidRDefault="00B21876" w:rsidP="00B21876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D6B" w:rsidRPr="00A9694D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D6B" w:rsidRPr="00A9694D">
        <w:rPr>
          <w:rFonts w:ascii="Times New Roman" w:hAnsi="Times New Roman" w:cs="Times New Roman"/>
          <w:sz w:val="26"/>
          <w:szCs w:val="26"/>
        </w:rPr>
        <w:t xml:space="preserve">Республики Башкортостан» </w:t>
      </w:r>
    </w:p>
    <w:p w:rsidR="00567D6B" w:rsidRDefault="00567D6B" w:rsidP="00A9694D">
      <w:pPr>
        <w:spacing w:after="0"/>
        <w:jc w:val="right"/>
        <w:rPr>
          <w:szCs w:val="28"/>
        </w:rPr>
      </w:pPr>
    </w:p>
    <w:p w:rsidR="00567D6B" w:rsidRPr="00A9694D" w:rsidRDefault="007B6250" w:rsidP="00936C4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7D6B" w:rsidRPr="00A9694D">
        <w:rPr>
          <w:rFonts w:ascii="Times New Roman" w:hAnsi="Times New Roman" w:cs="Times New Roman"/>
          <w:sz w:val="24"/>
          <w:szCs w:val="24"/>
        </w:rPr>
        <w:t xml:space="preserve">В целях эффективного и качественного исполнения полномочий органов местного самоуправления сельского поселения </w:t>
      </w:r>
      <w:r w:rsidR="00B21876">
        <w:rPr>
          <w:rFonts w:ascii="Times New Roman" w:hAnsi="Times New Roman" w:cs="Times New Roman"/>
          <w:sz w:val="24"/>
          <w:szCs w:val="24"/>
        </w:rPr>
        <w:t>Гафуровский сельсовет</w:t>
      </w:r>
      <w:r w:rsidR="00567D6B" w:rsidRPr="00A9694D">
        <w:rPr>
          <w:rFonts w:ascii="Times New Roman" w:hAnsi="Times New Roman" w:cs="Times New Roman"/>
          <w:sz w:val="24"/>
          <w:szCs w:val="24"/>
        </w:rPr>
        <w:t xml:space="preserve">,  в целях достижения стратегических целей и задач развития сельского поселения, решения социально-экономических проблем, совершенствования системы программно-целевого управления, повышения эффективности деятельности органов местного самоуправления сельского поселения </w:t>
      </w:r>
      <w:r w:rsidR="00B21876">
        <w:rPr>
          <w:rFonts w:ascii="Times New Roman" w:hAnsi="Times New Roman" w:cs="Times New Roman"/>
          <w:sz w:val="24"/>
          <w:szCs w:val="24"/>
        </w:rPr>
        <w:t>Гафуровс</w:t>
      </w:r>
      <w:r w:rsidR="00567D6B" w:rsidRPr="00A9694D">
        <w:rPr>
          <w:rFonts w:ascii="Times New Roman" w:hAnsi="Times New Roman" w:cs="Times New Roman"/>
          <w:sz w:val="24"/>
          <w:szCs w:val="24"/>
        </w:rPr>
        <w:t>кий сельсовет муниципального   района  Туймазинский   р</w:t>
      </w:r>
      <w:r w:rsidR="00B21876">
        <w:rPr>
          <w:rFonts w:ascii="Times New Roman" w:hAnsi="Times New Roman" w:cs="Times New Roman"/>
          <w:sz w:val="24"/>
          <w:szCs w:val="24"/>
        </w:rPr>
        <w:t>айон   Республики  Башкортостан</w:t>
      </w:r>
      <w:r w:rsidR="00567D6B" w:rsidRPr="00A9694D">
        <w:rPr>
          <w:rFonts w:ascii="Times New Roman" w:hAnsi="Times New Roman" w:cs="Times New Roman"/>
          <w:sz w:val="24"/>
          <w:szCs w:val="24"/>
        </w:rPr>
        <w:t xml:space="preserve">, в соответствии  со статьей 179 Бюджетного кодекса Российской Федерации, Уставом сельского поселения </w:t>
      </w:r>
      <w:r w:rsidR="00B21876">
        <w:rPr>
          <w:rFonts w:ascii="Times New Roman" w:hAnsi="Times New Roman" w:cs="Times New Roman"/>
          <w:sz w:val="24"/>
          <w:szCs w:val="24"/>
        </w:rPr>
        <w:t>Гафуров</w:t>
      </w:r>
      <w:r w:rsidR="00567D6B" w:rsidRPr="00A9694D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Туймазинский район   Республики  Башкортостан </w:t>
      </w:r>
    </w:p>
    <w:p w:rsidR="00567D6B" w:rsidRPr="00A9694D" w:rsidRDefault="00567D6B" w:rsidP="00567D6B">
      <w:pPr>
        <w:jc w:val="center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567D6B" w:rsidRPr="00A9694D" w:rsidRDefault="00567D6B" w:rsidP="007B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«Развитие территории  сельского поселения </w:t>
      </w:r>
      <w:r w:rsidR="00B21876">
        <w:rPr>
          <w:rFonts w:ascii="Times New Roman" w:hAnsi="Times New Roman" w:cs="Times New Roman"/>
          <w:sz w:val="26"/>
          <w:szCs w:val="26"/>
        </w:rPr>
        <w:t>Гафуровский</w:t>
      </w:r>
      <w:r w:rsidRPr="00A9694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 w:rsidR="00F07096">
        <w:rPr>
          <w:rFonts w:ascii="Times New Roman" w:hAnsi="Times New Roman" w:cs="Times New Roman"/>
          <w:sz w:val="26"/>
          <w:szCs w:val="26"/>
        </w:rPr>
        <w:t xml:space="preserve"> на 2017-2022</w:t>
      </w:r>
      <w:r w:rsidR="00B2187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56E19">
        <w:rPr>
          <w:rFonts w:ascii="Times New Roman" w:hAnsi="Times New Roman" w:cs="Times New Roman"/>
          <w:sz w:val="26"/>
          <w:szCs w:val="26"/>
        </w:rPr>
        <w:t xml:space="preserve"> </w:t>
      </w:r>
      <w:r w:rsidRPr="00A9694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B6250" w:rsidRDefault="00567D6B" w:rsidP="007B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sz w:val="26"/>
          <w:szCs w:val="26"/>
        </w:rPr>
        <w:t xml:space="preserve">2. Настоящее постановление  разместить   в сети общего доступа «Интернет» на официальном сайте Администрации  сельского поселения </w:t>
      </w:r>
      <w:r w:rsidR="00B21876">
        <w:rPr>
          <w:rFonts w:ascii="Times New Roman" w:hAnsi="Times New Roman" w:cs="Times New Roman"/>
          <w:sz w:val="26"/>
          <w:szCs w:val="26"/>
        </w:rPr>
        <w:t>Гафуровский</w:t>
      </w:r>
      <w:r w:rsidRPr="00A9694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 и обнародовать на информационном стенде в здании Администрации  сельского поселения </w:t>
      </w:r>
      <w:r w:rsidR="00B21876">
        <w:rPr>
          <w:rFonts w:ascii="Times New Roman" w:hAnsi="Times New Roman" w:cs="Times New Roman"/>
          <w:sz w:val="26"/>
          <w:szCs w:val="26"/>
        </w:rPr>
        <w:t>Гафуровский</w:t>
      </w:r>
      <w:r w:rsidRPr="00A9694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Башкортостан.</w:t>
      </w:r>
    </w:p>
    <w:p w:rsidR="00567D6B" w:rsidRPr="007B6250" w:rsidRDefault="00567D6B" w:rsidP="007B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694D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выполнением настоящего постановления оставляю за собой. </w:t>
      </w:r>
    </w:p>
    <w:p w:rsidR="007B6250" w:rsidRDefault="00936C47" w:rsidP="007B62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B6250" w:rsidRDefault="007B6250" w:rsidP="007B62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250" w:rsidRDefault="007B6250" w:rsidP="007B62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7D6B" w:rsidRPr="00A9694D" w:rsidRDefault="007B6250" w:rsidP="007B625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6C47">
        <w:rPr>
          <w:rFonts w:ascii="Times New Roman" w:hAnsi="Times New Roman" w:cs="Times New Roman"/>
          <w:sz w:val="26"/>
          <w:szCs w:val="26"/>
        </w:rPr>
        <w:t xml:space="preserve"> </w:t>
      </w:r>
      <w:r w:rsidR="00567D6B" w:rsidRPr="00A9694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B21876">
        <w:rPr>
          <w:rFonts w:ascii="Times New Roman" w:hAnsi="Times New Roman" w:cs="Times New Roman"/>
          <w:sz w:val="26"/>
          <w:szCs w:val="26"/>
        </w:rPr>
        <w:t xml:space="preserve">                    А.Р. Юмагулова</w:t>
      </w:r>
      <w:r w:rsidR="00567D6B" w:rsidRPr="00A9694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7B6250" w:rsidRDefault="007B6250" w:rsidP="00936C47">
      <w:pPr>
        <w:spacing w:after="0" w:line="240" w:lineRule="auto"/>
        <w:outlineLvl w:val="0"/>
        <w:rPr>
          <w:sz w:val="24"/>
        </w:rPr>
      </w:pPr>
    </w:p>
    <w:p w:rsidR="00936C47" w:rsidRDefault="00B21876" w:rsidP="00936C47">
      <w:pPr>
        <w:spacing w:after="0" w:line="240" w:lineRule="auto"/>
        <w:outlineLvl w:val="0"/>
        <w:rPr>
          <w:sz w:val="24"/>
        </w:rPr>
      </w:pPr>
      <w:r>
        <w:rPr>
          <w:sz w:val="24"/>
        </w:rPr>
        <w:t xml:space="preserve">№ </w:t>
      </w:r>
      <w:r w:rsidR="007632D3">
        <w:rPr>
          <w:sz w:val="24"/>
        </w:rPr>
        <w:t>196  от 0</w:t>
      </w:r>
      <w:r w:rsidR="00E672D8">
        <w:rPr>
          <w:sz w:val="24"/>
        </w:rPr>
        <w:t>1</w:t>
      </w:r>
      <w:r w:rsidR="00936C47">
        <w:rPr>
          <w:sz w:val="24"/>
        </w:rPr>
        <w:t>.12.2016 г.</w:t>
      </w:r>
    </w:p>
    <w:p w:rsidR="00567D6B" w:rsidRPr="00936C47" w:rsidRDefault="00567D6B" w:rsidP="00936C47">
      <w:pPr>
        <w:spacing w:after="0" w:line="240" w:lineRule="auto"/>
        <w:jc w:val="right"/>
        <w:outlineLvl w:val="0"/>
        <w:rPr>
          <w:sz w:val="24"/>
        </w:rPr>
      </w:pPr>
      <w:r w:rsidRPr="00A9694D">
        <w:rPr>
          <w:rFonts w:ascii="Times New Roman" w:hAnsi="Times New Roman" w:cs="Times New Roman"/>
          <w:sz w:val="24"/>
        </w:rPr>
        <w:lastRenderedPageBreak/>
        <w:t xml:space="preserve">Приложение  </w:t>
      </w:r>
    </w:p>
    <w:p w:rsidR="00567D6B" w:rsidRPr="00A9694D" w:rsidRDefault="00567D6B" w:rsidP="00A969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9694D">
        <w:rPr>
          <w:rFonts w:ascii="Times New Roman" w:hAnsi="Times New Roman" w:cs="Times New Roman"/>
          <w:sz w:val="24"/>
        </w:rPr>
        <w:t xml:space="preserve">к постановлению главы сельского поселения </w:t>
      </w:r>
    </w:p>
    <w:p w:rsidR="00567D6B" w:rsidRPr="00A9694D" w:rsidRDefault="00B21876" w:rsidP="00A9694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Гафуровский</w:t>
      </w:r>
      <w:r w:rsidR="00567D6B" w:rsidRPr="00A9694D">
        <w:rPr>
          <w:rFonts w:ascii="Times New Roman" w:hAnsi="Times New Roman" w:cs="Times New Roman"/>
          <w:sz w:val="24"/>
        </w:rPr>
        <w:t xml:space="preserve"> сельсовет  </w:t>
      </w:r>
    </w:p>
    <w:p w:rsidR="00567D6B" w:rsidRPr="00A9694D" w:rsidRDefault="00567D6B" w:rsidP="00A969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9694D">
        <w:rPr>
          <w:rFonts w:ascii="Times New Roman" w:hAnsi="Times New Roman" w:cs="Times New Roman"/>
          <w:sz w:val="24"/>
        </w:rPr>
        <w:t xml:space="preserve">муниципального района Туймазинский район  </w:t>
      </w:r>
    </w:p>
    <w:p w:rsidR="00567D6B" w:rsidRPr="00A9694D" w:rsidRDefault="00567D6B" w:rsidP="00A969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9694D">
        <w:rPr>
          <w:rFonts w:ascii="Times New Roman" w:hAnsi="Times New Roman" w:cs="Times New Roman"/>
          <w:sz w:val="24"/>
        </w:rPr>
        <w:t>Республики Башкортостан</w:t>
      </w:r>
    </w:p>
    <w:p w:rsidR="00567D6B" w:rsidRPr="00A9694D" w:rsidRDefault="007632D3" w:rsidP="00567D6B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b w:val="0"/>
        </w:rPr>
      </w:pPr>
      <w:r>
        <w:rPr>
          <w:b w:val="0"/>
        </w:rPr>
        <w:t xml:space="preserve">от </w:t>
      </w:r>
      <w:r w:rsidR="00E672D8">
        <w:rPr>
          <w:b w:val="0"/>
        </w:rPr>
        <w:t>01</w:t>
      </w:r>
      <w:r w:rsidR="00B21876">
        <w:rPr>
          <w:b w:val="0"/>
        </w:rPr>
        <w:t xml:space="preserve"> декабря</w:t>
      </w:r>
      <w:r w:rsidR="00567D6B" w:rsidRPr="00A9694D">
        <w:rPr>
          <w:b w:val="0"/>
        </w:rPr>
        <w:t xml:space="preserve"> 2016</w:t>
      </w:r>
      <w:r w:rsidR="00B21876">
        <w:rPr>
          <w:b w:val="0"/>
        </w:rPr>
        <w:t xml:space="preserve"> </w:t>
      </w:r>
      <w:r w:rsidR="00567D6B" w:rsidRPr="00A9694D">
        <w:rPr>
          <w:b w:val="0"/>
        </w:rPr>
        <w:t>г</w:t>
      </w:r>
      <w:r w:rsidR="00B21876">
        <w:rPr>
          <w:b w:val="0"/>
        </w:rPr>
        <w:t xml:space="preserve">. </w:t>
      </w:r>
      <w:r w:rsidR="00567D6B" w:rsidRPr="00A9694D">
        <w:rPr>
          <w:b w:val="0"/>
        </w:rPr>
        <w:t>№</w:t>
      </w:r>
      <w:r>
        <w:rPr>
          <w:b w:val="0"/>
        </w:rPr>
        <w:t xml:space="preserve"> </w:t>
      </w:r>
      <w:r w:rsidR="00936C47">
        <w:rPr>
          <w:b w:val="0"/>
        </w:rPr>
        <w:t xml:space="preserve">196 </w:t>
      </w:r>
    </w:p>
    <w:p w:rsidR="00567D6B" w:rsidRPr="00A9694D" w:rsidRDefault="00567D6B" w:rsidP="00A9694D">
      <w:pPr>
        <w:spacing w:after="0"/>
        <w:jc w:val="right"/>
        <w:rPr>
          <w:rFonts w:ascii="Times New Roman" w:hAnsi="Times New Roman" w:cs="Times New Roman"/>
          <w:color w:val="2A2A2A"/>
          <w:sz w:val="24"/>
        </w:rPr>
      </w:pPr>
    </w:p>
    <w:p w:rsidR="00B21876" w:rsidRDefault="00B21876" w:rsidP="00B218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876" w:rsidRDefault="00B21876" w:rsidP="00B218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76" w:rsidRDefault="00B21876" w:rsidP="00B218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76" w:rsidRDefault="00B21876" w:rsidP="00B218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B" w:rsidRPr="00B21876" w:rsidRDefault="00567D6B" w:rsidP="00B21876">
      <w:pPr>
        <w:spacing w:line="24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B2187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67D6B" w:rsidRPr="00B21876" w:rsidRDefault="00567D6B" w:rsidP="00B21876">
      <w:pPr>
        <w:spacing w:after="0" w:line="24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B2187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«РАЗВИТИЕ ТЕРРИТОРИИ СЕЛЬСКОГО ПОСЕЛЕНИЯ </w:t>
      </w:r>
      <w:r w:rsidR="007D37EC">
        <w:rPr>
          <w:rFonts w:ascii="Times New Roman" w:hAnsi="Times New Roman" w:cs="Times New Roman"/>
          <w:b/>
          <w:color w:val="2A2A2A"/>
          <w:sz w:val="24"/>
          <w:szCs w:val="24"/>
        </w:rPr>
        <w:t>ГАФУРО</w:t>
      </w:r>
      <w:r w:rsidRPr="00B2187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ВСКИЙ СЕЛЬСОВЕТ МУНИЦИПАЛЬНОГО РАЙОНА  ТУЙМАЗИНСКИЙ РАЙОН </w:t>
      </w:r>
    </w:p>
    <w:p w:rsidR="00567D6B" w:rsidRPr="00B21876" w:rsidRDefault="00567D6B" w:rsidP="00B21876">
      <w:pPr>
        <w:spacing w:after="0" w:line="24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B21876">
        <w:rPr>
          <w:rFonts w:ascii="Times New Roman" w:hAnsi="Times New Roman" w:cs="Times New Roman"/>
          <w:b/>
          <w:color w:val="2A2A2A"/>
          <w:sz w:val="24"/>
          <w:szCs w:val="24"/>
        </w:rPr>
        <w:t>РЕСПУБЛИКИ БАШКОРТОСТАН</w:t>
      </w:r>
      <w:r w:rsidR="00B21876" w:rsidRPr="00B2187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2017-20</w:t>
      </w:r>
      <w:r w:rsidR="00F07096">
        <w:rPr>
          <w:rFonts w:ascii="Times New Roman" w:hAnsi="Times New Roman" w:cs="Times New Roman"/>
          <w:b/>
          <w:color w:val="2A2A2A"/>
          <w:sz w:val="24"/>
          <w:szCs w:val="24"/>
        </w:rPr>
        <w:t>22</w:t>
      </w:r>
      <w:r w:rsidR="00B21876" w:rsidRPr="00B2187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ГОДЫ</w:t>
      </w:r>
      <w:r w:rsidRPr="00B2187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» </w:t>
      </w:r>
    </w:p>
    <w:p w:rsidR="00567D6B" w:rsidRPr="00B21876" w:rsidRDefault="00567D6B" w:rsidP="00B21876">
      <w:pPr>
        <w:spacing w:after="0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Par210"/>
      <w:bookmarkEnd w:id="0"/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B21876" w:rsidRDefault="00B21876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567D6B" w:rsidRPr="00A9694D" w:rsidRDefault="00567D6B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>ПАСПОРТ</w:t>
      </w:r>
    </w:p>
    <w:p w:rsidR="00567D6B" w:rsidRPr="00A9694D" w:rsidRDefault="00567D6B" w:rsidP="00567D6B">
      <w:pPr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>МУНИЦИПАЛЬНОЙ ПРОГРАММЫ</w:t>
      </w:r>
    </w:p>
    <w:p w:rsidR="00567D6B" w:rsidRPr="00A9694D" w:rsidRDefault="00567D6B" w:rsidP="00B21876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«РАЗВИТИЕ ТЕРРИТОРИИ СЕЛЬСКОГО ПОСЕЛЕНИЯ </w:t>
      </w:r>
      <w:r w:rsidR="007B6250">
        <w:rPr>
          <w:rFonts w:ascii="Times New Roman" w:hAnsi="Times New Roman" w:cs="Times New Roman"/>
          <w:color w:val="2A2A2A"/>
          <w:sz w:val="24"/>
          <w:szCs w:val="24"/>
        </w:rPr>
        <w:t>ГАФУРОВ</w:t>
      </w: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СКИЙ СЕЛЬСОВЕТ МУНИЦИПАЛЬНОГО РАЙОНА  ТУЙМАЗИНСКИЙ РАЙОН </w:t>
      </w:r>
    </w:p>
    <w:p w:rsidR="00567D6B" w:rsidRPr="00A9694D" w:rsidRDefault="00567D6B" w:rsidP="00B21876">
      <w:pPr>
        <w:spacing w:after="0" w:line="240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РЕСПУБЛИКИ БАШКОРТОСТАН» </w:t>
      </w:r>
    </w:p>
    <w:p w:rsidR="00567D6B" w:rsidRPr="00A9694D" w:rsidRDefault="00567D6B" w:rsidP="00B21876">
      <w:pPr>
        <w:spacing w:after="0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tbl>
      <w:tblPr>
        <w:tblW w:w="97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45"/>
        <w:gridCol w:w="6750"/>
      </w:tblGrid>
      <w:tr w:rsidR="00567D6B" w:rsidRPr="00A9694D" w:rsidTr="00567D6B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B2187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Ответственный исполнитель </w:t>
            </w:r>
          </w:p>
          <w:p w:rsidR="00567D6B" w:rsidRPr="00A9694D" w:rsidRDefault="00567D6B" w:rsidP="00B2187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B21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B21876">
              <w:rPr>
                <w:rFonts w:ascii="Times New Roman" w:hAnsi="Times New Roman" w:cs="Times New Roman"/>
                <w:sz w:val="24"/>
                <w:szCs w:val="24"/>
              </w:rPr>
              <w:t>инистрация  сельского поселения Гафуровский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Туймазинский район  </w:t>
            </w:r>
          </w:p>
          <w:p w:rsidR="00567D6B" w:rsidRPr="00A9694D" w:rsidRDefault="00567D6B" w:rsidP="00B21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567D6B" w:rsidRPr="00A9694D" w:rsidTr="00567D6B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Сроки реализации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2017 – 2022 годы</w:t>
            </w:r>
          </w:p>
        </w:tc>
      </w:tr>
      <w:tr w:rsidR="00567D6B" w:rsidRPr="00A9694D" w:rsidTr="00567D6B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Цели и задачи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D6B" w:rsidRPr="00A9694D" w:rsidRDefault="0056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муниципальной программы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сельского поселения </w:t>
            </w:r>
            <w:r w:rsidR="007B6250">
              <w:rPr>
                <w:rFonts w:ascii="Times New Roman" w:hAnsi="Times New Roman" w:cs="Times New Roman"/>
                <w:sz w:val="24"/>
                <w:szCs w:val="24"/>
              </w:rPr>
              <w:t>Гафу</w:t>
            </w:r>
            <w:r w:rsidR="00F0709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Туймазинский район Республики Башкортостан.</w:t>
            </w:r>
          </w:p>
          <w:p w:rsidR="00567D6B" w:rsidRPr="00A9694D" w:rsidRDefault="00567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улучшения качества автомобильных дорог местного значения.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организации уличного освещения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3. Благоустройство территории поселения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Основная задача муниципальной программы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автомобильных дорог и мостовых сооружений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2. Ремонт  автомобильных дорог общего пользования местного значения</w:t>
            </w:r>
          </w:p>
          <w:p w:rsidR="00567D6B" w:rsidRPr="00A9694D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3. Улучшение освещенности улично-дорожной сети.</w:t>
            </w:r>
          </w:p>
          <w:p w:rsidR="00696E5E" w:rsidRDefault="00567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4. Повышение уровня благоустройства территории</w:t>
            </w:r>
          </w:p>
          <w:p w:rsidR="00567D6B" w:rsidRPr="00A9694D" w:rsidRDefault="00696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у населения, особенно у детей и молодежи устойчивого интереса к здоровому образу жизни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6B" w:rsidRPr="00A9694D" w:rsidRDefault="00567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567D6B">
        <w:trPr>
          <w:trHeight w:val="45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lastRenderedPageBreak/>
              <w:t xml:space="preserve">Перечень подпрограмм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(при их наличии)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</w:tr>
      <w:tr w:rsidR="00567D6B" w:rsidRPr="00A9694D" w:rsidTr="00567D6B">
        <w:trPr>
          <w:trHeight w:val="45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Перечень основных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целевых показателей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D6B" w:rsidRPr="00A9694D" w:rsidRDefault="00567D6B" w:rsidP="00F07096">
            <w:pPr>
              <w:spacing w:after="0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муниципальной программы</w:t>
            </w:r>
          </w:p>
          <w:p w:rsidR="00567D6B" w:rsidRPr="00A9694D" w:rsidRDefault="00567D6B" w:rsidP="00F0709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и мостовых сооружений; </w:t>
            </w:r>
          </w:p>
          <w:p w:rsidR="00567D6B" w:rsidRPr="00A9694D" w:rsidRDefault="00567D6B" w:rsidP="00F0709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улично-дорожной сети.                                                   </w:t>
            </w:r>
          </w:p>
          <w:p w:rsidR="00567D6B" w:rsidRPr="00A9694D" w:rsidRDefault="00567D6B" w:rsidP="00F070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567D6B">
        <w:trPr>
          <w:trHeight w:val="20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Объемы финансирования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муниципальной программы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по годам реализации, руб.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D6B" w:rsidRPr="00A9694D" w:rsidRDefault="00F07096">
            <w:pPr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28 845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т.р..</w:t>
            </w:r>
          </w:p>
          <w:p w:rsidR="00567D6B" w:rsidRPr="00A9694D" w:rsidRDefault="00567D6B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67D6B" w:rsidRPr="00DC581B" w:rsidRDefault="00F07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DC5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581B"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81B"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 </w:t>
            </w:r>
            <w:r w:rsidR="00567D6B"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C581B"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81B"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 т.р</w:t>
            </w:r>
            <w:r w:rsidRPr="00DC5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2019 год –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4 714</w:t>
            </w:r>
            <w:r w:rsidR="00F0709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2020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4 714 т.</w:t>
            </w: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2021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4 714</w:t>
            </w: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2022 год –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4 714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96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т.р.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из них: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местный бюджет: 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25 245</w:t>
            </w: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  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т.р.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 том числе: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2019 год –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4114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lastRenderedPageBreak/>
              <w:t xml:space="preserve">2020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4114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2021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4114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2022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4114 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Бюджет Республики: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3 600</w:t>
            </w:r>
            <w:r w:rsidR="00567D6B"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 т.р. рублей.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 том числе: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>т.р.;</w:t>
            </w:r>
          </w:p>
          <w:p w:rsidR="00567D6B" w:rsidRPr="00A9694D" w:rsidRDefault="00F07096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D6B"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2019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600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2020 год –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2021 год – </w:t>
            </w:r>
            <w:r w:rsidR="00DC581B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600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т.р.;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2022 год -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1B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т.р.;</w:t>
            </w:r>
          </w:p>
          <w:p w:rsidR="00567D6B" w:rsidRPr="00A9694D" w:rsidRDefault="00567D6B">
            <w:pPr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</w:p>
        </w:tc>
      </w:tr>
      <w:tr w:rsidR="00567D6B" w:rsidRPr="00A9694D" w:rsidTr="00567D6B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567D6B" w:rsidRPr="00A9694D" w:rsidRDefault="00567D6B" w:rsidP="00F07096">
            <w:pPr>
              <w:spacing w:after="0" w:line="240" w:lineRule="auto"/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D6B" w:rsidRPr="00A9694D" w:rsidRDefault="00567D6B" w:rsidP="00F07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F07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gafurovskij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.ucoz.ru/</w:t>
            </w:r>
          </w:p>
        </w:tc>
      </w:tr>
    </w:tbl>
    <w:p w:rsidR="00567D6B" w:rsidRPr="00A9694D" w:rsidRDefault="00567D6B" w:rsidP="00567D6B">
      <w:pPr>
        <w:ind w:firstLine="567"/>
        <w:jc w:val="both"/>
        <w:rPr>
          <w:rFonts w:ascii="Times New Roman" w:eastAsia="Calibri" w:hAnsi="Times New Roman" w:cs="Times New Roman"/>
          <w:b/>
          <w:color w:val="2A2A2A"/>
          <w:sz w:val="24"/>
          <w:szCs w:val="24"/>
          <w:lang w:eastAsia="en-US"/>
        </w:rPr>
      </w:pPr>
      <w:r w:rsidRPr="00A9694D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1. Подпрограмма </w:t>
      </w:r>
      <w:r w:rsidRPr="00A9694D">
        <w:rPr>
          <w:rFonts w:ascii="Times New Roman" w:hAnsi="Times New Roman" w:cs="Times New Roman"/>
          <w:b/>
          <w:sz w:val="24"/>
          <w:szCs w:val="24"/>
        </w:rPr>
        <w:t>Благоустройство территории сельского поселения</w:t>
      </w:r>
      <w:r w:rsidRPr="00A9694D">
        <w:rPr>
          <w:rFonts w:ascii="Times New Roman" w:hAnsi="Times New Roman" w:cs="Times New Roman"/>
          <w:b/>
          <w:color w:val="2A2A2A"/>
          <w:sz w:val="24"/>
          <w:szCs w:val="24"/>
        </w:rPr>
        <w:t>:</w:t>
      </w:r>
    </w:p>
    <w:p w:rsidR="00567D6B" w:rsidRPr="00A9694D" w:rsidRDefault="00567D6B" w:rsidP="00567D6B">
      <w:pPr>
        <w:ind w:firstLine="567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Непременным условием жизнеобеспечения населения  сельского поселения </w:t>
      </w:r>
      <w:r w:rsidR="00B93E03">
        <w:rPr>
          <w:rFonts w:ascii="Times New Roman" w:hAnsi="Times New Roman" w:cs="Times New Roman"/>
          <w:sz w:val="24"/>
          <w:szCs w:val="24"/>
        </w:rPr>
        <w:t>Гафуровс</w:t>
      </w:r>
      <w:r w:rsidRPr="00A9694D">
        <w:rPr>
          <w:rFonts w:ascii="Times New Roman" w:hAnsi="Times New Roman" w:cs="Times New Roman"/>
          <w:sz w:val="24"/>
          <w:szCs w:val="24"/>
        </w:rPr>
        <w:t>кий сельсовет  является организация уличного освещения, организация содержания мест захоронения, комплексное благоустройство территории поселения, обеспечение населения питьевой водой стандартного качества.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Эксплуатация сетей уличного освещения является неотъемлемой частью благоустройства территории сельского поселения </w:t>
      </w:r>
      <w:r w:rsidR="00B93E03">
        <w:rPr>
          <w:rFonts w:ascii="Times New Roman" w:hAnsi="Times New Roman" w:cs="Times New Roman"/>
          <w:sz w:val="24"/>
          <w:szCs w:val="24"/>
        </w:rPr>
        <w:t>Гафуров</w:t>
      </w:r>
      <w:r w:rsidRPr="00A9694D">
        <w:rPr>
          <w:rFonts w:ascii="Times New Roman" w:hAnsi="Times New Roman" w:cs="Times New Roman"/>
          <w:sz w:val="24"/>
          <w:szCs w:val="24"/>
        </w:rPr>
        <w:t xml:space="preserve">ский сельсовет. Улицы населенных пунктов освещают </w:t>
      </w:r>
      <w:r w:rsidR="00E4267A" w:rsidRPr="00E4267A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E4267A">
        <w:rPr>
          <w:rFonts w:ascii="Times New Roman" w:hAnsi="Times New Roman" w:cs="Times New Roman"/>
          <w:color w:val="000000" w:themeColor="text1"/>
          <w:sz w:val="24"/>
          <w:szCs w:val="24"/>
        </w:rPr>
        <w:t>0 светильников</w:t>
      </w:r>
      <w:r w:rsidRPr="00A9694D">
        <w:rPr>
          <w:rFonts w:ascii="Times New Roman" w:hAnsi="Times New Roman" w:cs="Times New Roman"/>
          <w:sz w:val="24"/>
          <w:szCs w:val="24"/>
        </w:rPr>
        <w:t>.</w:t>
      </w:r>
      <w:r w:rsidRPr="00A96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В целях улучшения эстетического облика сельского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сетей уличного освещения. Мероприятия позволят сэкономить бюджетные ассигнования и улучшить освещенность улично-дорожной сети. </w:t>
      </w:r>
    </w:p>
    <w:p w:rsidR="00567D6B" w:rsidRPr="00A9694D" w:rsidRDefault="00567D6B" w:rsidP="00567D6B">
      <w:pPr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     Решением Совета сельского поселения </w:t>
      </w:r>
      <w:r w:rsidR="00DC581B">
        <w:rPr>
          <w:rFonts w:ascii="Times New Roman" w:hAnsi="Times New Roman" w:cs="Times New Roman"/>
          <w:sz w:val="24"/>
          <w:szCs w:val="24"/>
        </w:rPr>
        <w:t>Гафуров</w:t>
      </w:r>
      <w:r w:rsidRPr="00A9694D">
        <w:rPr>
          <w:rFonts w:ascii="Times New Roman" w:hAnsi="Times New Roman" w:cs="Times New Roman"/>
          <w:sz w:val="24"/>
          <w:szCs w:val="24"/>
        </w:rPr>
        <w:t>ский сельсовет муниципального района Туймазинский ра</w:t>
      </w:r>
      <w:r w:rsidR="00B93E03">
        <w:rPr>
          <w:rFonts w:ascii="Times New Roman" w:hAnsi="Times New Roman" w:cs="Times New Roman"/>
          <w:sz w:val="24"/>
          <w:szCs w:val="24"/>
        </w:rPr>
        <w:t>йон Республики Башкортостан от 19</w:t>
      </w:r>
      <w:r w:rsidRPr="00A9694D">
        <w:rPr>
          <w:rFonts w:ascii="Times New Roman" w:hAnsi="Times New Roman" w:cs="Times New Roman"/>
          <w:sz w:val="24"/>
          <w:szCs w:val="24"/>
        </w:rPr>
        <w:t>.0</w:t>
      </w:r>
      <w:r w:rsidR="00B93E03">
        <w:rPr>
          <w:rFonts w:ascii="Times New Roman" w:hAnsi="Times New Roman" w:cs="Times New Roman"/>
          <w:sz w:val="24"/>
          <w:szCs w:val="24"/>
        </w:rPr>
        <w:t>6</w:t>
      </w:r>
      <w:r w:rsidRPr="00A9694D">
        <w:rPr>
          <w:rFonts w:ascii="Times New Roman" w:hAnsi="Times New Roman" w:cs="Times New Roman"/>
          <w:sz w:val="24"/>
          <w:szCs w:val="24"/>
        </w:rPr>
        <w:t>.2012 года №</w:t>
      </w:r>
      <w:r w:rsidR="00DC581B">
        <w:rPr>
          <w:rFonts w:ascii="Times New Roman" w:hAnsi="Times New Roman" w:cs="Times New Roman"/>
          <w:sz w:val="24"/>
          <w:szCs w:val="24"/>
        </w:rPr>
        <w:t xml:space="preserve"> </w:t>
      </w:r>
      <w:r w:rsidRPr="00A9694D">
        <w:rPr>
          <w:rFonts w:ascii="Times New Roman" w:hAnsi="Times New Roman" w:cs="Times New Roman"/>
          <w:sz w:val="24"/>
          <w:szCs w:val="24"/>
        </w:rPr>
        <w:t>9</w:t>
      </w:r>
      <w:r w:rsidR="00B93E03">
        <w:rPr>
          <w:rFonts w:ascii="Times New Roman" w:hAnsi="Times New Roman" w:cs="Times New Roman"/>
          <w:sz w:val="24"/>
          <w:szCs w:val="24"/>
        </w:rPr>
        <w:t>9</w:t>
      </w:r>
      <w:r w:rsidRPr="00A9694D">
        <w:rPr>
          <w:rFonts w:ascii="Times New Roman" w:hAnsi="Times New Roman" w:cs="Times New Roman"/>
          <w:sz w:val="24"/>
          <w:szCs w:val="24"/>
        </w:rPr>
        <w:t xml:space="preserve">  утверждены   Прави</w:t>
      </w:r>
      <w:r w:rsidR="00B93E03">
        <w:rPr>
          <w:rFonts w:ascii="Times New Roman" w:hAnsi="Times New Roman" w:cs="Times New Roman"/>
          <w:sz w:val="24"/>
          <w:szCs w:val="24"/>
        </w:rPr>
        <w:t>ла благоустройства, озеленения и санитарной очистки</w:t>
      </w:r>
      <w:r w:rsidRPr="00A9694D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B93E03">
        <w:rPr>
          <w:rFonts w:ascii="Times New Roman" w:hAnsi="Times New Roman" w:cs="Times New Roman"/>
          <w:sz w:val="24"/>
          <w:szCs w:val="24"/>
        </w:rPr>
        <w:t>Гафуро</w:t>
      </w:r>
      <w:r w:rsidRPr="00A9694D">
        <w:rPr>
          <w:rFonts w:ascii="Times New Roman" w:hAnsi="Times New Roman" w:cs="Times New Roman"/>
          <w:sz w:val="24"/>
          <w:szCs w:val="24"/>
        </w:rPr>
        <w:t xml:space="preserve">вский сельсовет муниципального района Туймазинский район Республики Башкортостан, в которых детально регламентировано участие собственников зданий и сооружений в благоустройстве прилегающих территорий, определены порядок </w:t>
      </w:r>
      <w:r w:rsidRPr="00A9694D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На территории поселения необходимо регулярно проводить работы по: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- удалению сухих и поломанных деревьев;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- разборке старых бесхозных построек, сооружений;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- сбору мусора на территории населенных пунктов и его вывозу;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- устройству  заборов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Отрицательные тенденции</w:t>
      </w:r>
      <w:r w:rsidR="00DC581B">
        <w:rPr>
          <w:rFonts w:ascii="Times New Roman" w:hAnsi="Times New Roman" w:cs="Times New Roman"/>
          <w:sz w:val="24"/>
          <w:szCs w:val="24"/>
        </w:rPr>
        <w:t>,</w:t>
      </w:r>
      <w:r w:rsidRPr="00A9694D">
        <w:rPr>
          <w:rFonts w:ascii="Times New Roman" w:hAnsi="Times New Roman" w:cs="Times New Roman"/>
          <w:sz w:val="24"/>
          <w:szCs w:val="24"/>
        </w:rPr>
        <w:t xml:space="preserve"> существующие в динамике изменения уровня благоустройства территорий</w:t>
      </w:r>
      <w:r w:rsidR="00DC581B">
        <w:rPr>
          <w:rFonts w:ascii="Times New Roman" w:hAnsi="Times New Roman" w:cs="Times New Roman"/>
          <w:sz w:val="24"/>
          <w:szCs w:val="24"/>
        </w:rPr>
        <w:t>,</w:t>
      </w:r>
      <w:r w:rsidRPr="00A9694D">
        <w:rPr>
          <w:rFonts w:ascii="Times New Roman" w:hAnsi="Times New Roman" w:cs="Times New Roman"/>
          <w:sz w:val="24"/>
          <w:szCs w:val="24"/>
        </w:rPr>
        <w:t xml:space="preserve"> обусловлены наличием следующих факторов: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   Протяженность дорожной сети по территории сельского поселения </w:t>
      </w:r>
      <w:r w:rsidR="00B93E03">
        <w:rPr>
          <w:rFonts w:ascii="Times New Roman" w:hAnsi="Times New Roman" w:cs="Times New Roman"/>
          <w:color w:val="2A2A2A"/>
          <w:sz w:val="24"/>
          <w:szCs w:val="24"/>
        </w:rPr>
        <w:t>Гафуровский</w:t>
      </w: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 сельсовет составляет  </w:t>
      </w:r>
      <w:r w:rsidR="007632D3">
        <w:rPr>
          <w:rFonts w:ascii="Times New Roman" w:hAnsi="Times New Roman" w:cs="Times New Roman"/>
          <w:color w:val="2A2A2A"/>
          <w:sz w:val="24"/>
          <w:szCs w:val="24"/>
        </w:rPr>
        <w:t>примерно</w:t>
      </w: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7632D3" w:rsidRPr="007632D3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6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</w:t>
      </w:r>
      <w:r w:rsidRPr="00B93E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Существующая дорожная инфраструктура не отвечает современным требованиям.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 xml:space="preserve"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мостовых сооружений,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567D6B" w:rsidRPr="00A9694D" w:rsidRDefault="00567D6B" w:rsidP="00567D6B">
      <w:pPr>
        <w:ind w:firstLine="5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A9694D">
        <w:rPr>
          <w:rFonts w:ascii="Times New Roman" w:hAnsi="Times New Roman" w:cs="Times New Roman"/>
          <w:color w:val="2A2A2A"/>
          <w:sz w:val="24"/>
          <w:szCs w:val="24"/>
        </w:rPr>
        <w:t>На 2017 год и плановый период 2018 и 2022 годов остается актуальным ремонт автомобильных дорог общего пользования местного значения.</w:t>
      </w:r>
    </w:p>
    <w:p w:rsidR="00B93E03" w:rsidRPr="00696E5E" w:rsidRDefault="00567D6B" w:rsidP="00B93E0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E5E">
        <w:rPr>
          <w:rFonts w:ascii="Times New Roman" w:hAnsi="Times New Roman" w:cs="Times New Roman"/>
          <w:color w:val="000000" w:themeColor="text1"/>
          <w:sz w:val="24"/>
          <w:szCs w:val="24"/>
        </w:rPr>
        <w:t>В населенных пунктах</w:t>
      </w:r>
      <w:r w:rsidR="000B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</w:t>
      </w:r>
      <w:r w:rsidRPr="0069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FD8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новостроек с. Дуслык, с. Гафурово, д. Тимирово почти половина  автомобильных дорог не имеют</w:t>
      </w:r>
      <w:r w:rsidRPr="0069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</w:t>
      </w:r>
      <w:r w:rsidR="000B3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="000B3F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покрытия</w:t>
      </w:r>
      <w:r w:rsidRPr="00696E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дорог необходимо поставить на кадастровый учет. На строительство 32 дороги необходимо получить разрешение на строительство.</w:t>
      </w:r>
    </w:p>
    <w:p w:rsidR="00B93E03" w:rsidRDefault="00B93E03" w:rsidP="00B93E0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3E03" w:rsidRDefault="00B93E03" w:rsidP="00B93E0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7D6B" w:rsidRPr="00B93E03" w:rsidRDefault="000B3FD8" w:rsidP="000B3FD8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67D6B" w:rsidRPr="00A9694D">
        <w:rPr>
          <w:rFonts w:ascii="Times New Roman" w:hAnsi="Times New Roman" w:cs="Times New Roman"/>
          <w:sz w:val="24"/>
          <w:szCs w:val="24"/>
        </w:rPr>
        <w:t>План</w:t>
      </w:r>
    </w:p>
    <w:p w:rsidR="00567D6B" w:rsidRPr="00A9694D" w:rsidRDefault="00567D6B" w:rsidP="00567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реализации  муниципальной программы</w:t>
      </w:r>
    </w:p>
    <w:p w:rsidR="000B3FD8" w:rsidRDefault="00567D6B" w:rsidP="00567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«Развитие территории сельского поселения </w:t>
      </w:r>
      <w:r w:rsidR="00B93E03">
        <w:rPr>
          <w:rFonts w:ascii="Times New Roman" w:hAnsi="Times New Roman" w:cs="Times New Roman"/>
          <w:sz w:val="24"/>
          <w:szCs w:val="24"/>
        </w:rPr>
        <w:t>Гафуровс</w:t>
      </w:r>
      <w:r w:rsidRPr="00A9694D">
        <w:rPr>
          <w:rFonts w:ascii="Times New Roman" w:hAnsi="Times New Roman" w:cs="Times New Roman"/>
          <w:sz w:val="24"/>
          <w:szCs w:val="24"/>
        </w:rPr>
        <w:t xml:space="preserve">кий сельсовет </w:t>
      </w:r>
    </w:p>
    <w:p w:rsidR="00567D6B" w:rsidRPr="00A9694D" w:rsidRDefault="00567D6B" w:rsidP="00567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муниципального района Туймазински</w:t>
      </w:r>
      <w:r w:rsidR="000B3FD8"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694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58"/>
        <w:tblW w:w="105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1802"/>
        <w:gridCol w:w="1811"/>
        <w:gridCol w:w="828"/>
        <w:gridCol w:w="799"/>
        <w:gridCol w:w="65"/>
        <w:gridCol w:w="718"/>
        <w:gridCol w:w="709"/>
        <w:gridCol w:w="691"/>
        <w:gridCol w:w="691"/>
        <w:gridCol w:w="635"/>
        <w:gridCol w:w="56"/>
        <w:gridCol w:w="1245"/>
      </w:tblGrid>
      <w:tr w:rsidR="00567D6B" w:rsidRPr="00A9694D" w:rsidTr="00E4267A">
        <w:trPr>
          <w:trHeight w:val="86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Прогнозируемый источник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(мероприятий)</w:t>
            </w:r>
          </w:p>
        </w:tc>
      </w:tr>
      <w:tr w:rsidR="00567D6B" w:rsidRPr="00A9694D" w:rsidTr="00E4267A">
        <w:trPr>
          <w:trHeight w:val="14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7D6B" w:rsidRPr="00A9694D" w:rsidTr="00E4267A">
        <w:tc>
          <w:tcPr>
            <w:tcW w:w="1059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B93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  <w:r w:rsidR="00567D6B" w:rsidRPr="00A969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Цель: 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сельского поселения </w:t>
            </w:r>
            <w:r w:rsidR="00B93E03">
              <w:rPr>
                <w:rFonts w:ascii="Times New Roman" w:hAnsi="Times New Roman" w:cs="Times New Roman"/>
                <w:sz w:val="24"/>
                <w:szCs w:val="24"/>
              </w:rPr>
              <w:t>Гафуровский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  <w:p w:rsidR="00567D6B" w:rsidRPr="00A9694D" w:rsidRDefault="00567D6B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1. Создание условий для улучшения качества автомобильных дорог местного значения.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2. Создание условий для организации уличного освещения</w:t>
            </w:r>
          </w:p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3. Благоустройство территории поселения</w:t>
            </w: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индикаторы:  Протяженность отремонтированных автомобильных дорог общего пользования и мостовых сооружений; освещенность улично-дорожной сети.                                                   </w:t>
            </w: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color w:val="2A2A2A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1. Содержание автомобильных дорог и мостовых сооружений на них</w:t>
            </w:r>
          </w:p>
          <w:p w:rsidR="00567D6B" w:rsidRPr="00A9694D" w:rsidRDefault="00567D6B">
            <w:pP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2. Ремонт  </w:t>
            </w:r>
            <w:r w:rsidR="00E4267A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и содержание </w:t>
            </w: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автомобильных дорог общего пользования местного значения</w:t>
            </w:r>
          </w:p>
          <w:p w:rsidR="00567D6B" w:rsidRPr="00A9694D" w:rsidRDefault="00567D6B">
            <w:pPr>
              <w:rPr>
                <w:rFonts w:ascii="Times New Roman" w:hAnsi="Times New Roman" w:cs="Times New Roman"/>
                <w:color w:val="2A2A2A"/>
                <w:sz w:val="24"/>
                <w:szCs w:val="24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3. Улучшение освещенности улично-дорожной сети.</w:t>
            </w:r>
          </w:p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4. Повышение уровня благоустройства территории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567D6B" w:rsidRPr="00A9694D" w:rsidTr="00E4267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дорожного полотна улиц</w:t>
            </w: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 w:rsidR="00E4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A9694D">
              <w:rPr>
                <w:rFonts w:ascii="Times New Roman" w:hAnsi="Times New Roman" w:cs="Times New Roman"/>
                <w:b/>
                <w:sz w:val="24"/>
                <w:szCs w:val="24"/>
              </w:rPr>
              <w:t>дорог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Финансирование – всего ( в тыс. руб).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4650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 w:rsidP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B93E03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7D6B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7D6B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7D6B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7D6B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67D6B" w:rsidRPr="00763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7632D3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 w:rsidP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 w:rsidP="00B93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7632D3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Улучшение освещения улиц и обеспечеиие безопаснос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ти в ночное время</w:t>
            </w: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населенных пунктов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Финансирование – всего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( в тыс. руб).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9007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1857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1507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67A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4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E4267A" w:rsidRDefault="00567D6B" w:rsidP="00E42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благоустройства 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</w:t>
            </w:r>
            <w:r w:rsidR="00E426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2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4267A" w:rsidRPr="00A9694D" w:rsidRDefault="00E4267A" w:rsidP="00E426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безопасности</w:t>
            </w:r>
            <w:r w:rsidR="00567D6B" w:rsidRPr="00A9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– всего</w:t>
            </w:r>
          </w:p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в тыс. руб).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87,5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D6B" w:rsidRPr="00A9694D" w:rsidRDefault="00567D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7D6B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9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D6B" w:rsidRPr="00A9694D" w:rsidRDefault="00567D6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67A" w:rsidRPr="00A9694D" w:rsidTr="00E4267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E672D8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E672D8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7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67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67A" w:rsidRPr="00A9694D" w:rsidRDefault="00E4267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7D6B" w:rsidRPr="00A9694D" w:rsidRDefault="00567D6B" w:rsidP="00567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7D6B" w:rsidRPr="00A9694D" w:rsidRDefault="00567D6B" w:rsidP="00567D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D6B" w:rsidRPr="00A9694D" w:rsidRDefault="00567D6B" w:rsidP="00567D6B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7D6B" w:rsidRPr="006113F8" w:rsidRDefault="006113F8" w:rsidP="006113F8">
      <w:pPr>
        <w:rPr>
          <w:rFonts w:ascii="Times New Roman" w:eastAsia="Times New Roman" w:hAnsi="Times New Roman" w:cs="Times New Roman"/>
          <w:sz w:val="24"/>
          <w:szCs w:val="24"/>
        </w:rPr>
      </w:pPr>
      <w:r w:rsidRPr="006113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7D6B" w:rsidRPr="006113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11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А.Р. Юмагулова</w:t>
      </w:r>
    </w:p>
    <w:p w:rsidR="00A80D78" w:rsidRPr="00A9694D" w:rsidRDefault="00A80D78" w:rsidP="00C773BE">
      <w:pPr>
        <w:rPr>
          <w:rFonts w:ascii="Times New Roman" w:hAnsi="Times New Roman" w:cs="Times New Roman"/>
          <w:sz w:val="24"/>
          <w:szCs w:val="24"/>
        </w:rPr>
      </w:pPr>
    </w:p>
    <w:sectPr w:rsidR="00A80D78" w:rsidRPr="00A9694D" w:rsidSect="00C773B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FC" w:rsidRDefault="00E640FC" w:rsidP="001B3683">
      <w:pPr>
        <w:spacing w:after="0" w:line="240" w:lineRule="auto"/>
      </w:pPr>
      <w:r>
        <w:separator/>
      </w:r>
    </w:p>
  </w:endnote>
  <w:endnote w:type="continuationSeparator" w:id="1">
    <w:p w:rsidR="00E640FC" w:rsidRDefault="00E640FC" w:rsidP="001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FC" w:rsidRDefault="00E640FC" w:rsidP="001B3683">
      <w:pPr>
        <w:spacing w:after="0" w:line="240" w:lineRule="auto"/>
      </w:pPr>
      <w:r>
        <w:separator/>
      </w:r>
    </w:p>
  </w:footnote>
  <w:footnote w:type="continuationSeparator" w:id="1">
    <w:p w:rsidR="00E640FC" w:rsidRDefault="00E640FC" w:rsidP="001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83" w:rsidRDefault="001B3683">
    <w:pPr>
      <w:pStyle w:val="a3"/>
    </w:pPr>
  </w:p>
  <w:p w:rsidR="001B3683" w:rsidRDefault="001B3683">
    <w:pPr>
      <w:pStyle w:val="a3"/>
    </w:pPr>
  </w:p>
  <w:p w:rsidR="001B3683" w:rsidRDefault="001B36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F27"/>
    <w:multiLevelType w:val="hybridMultilevel"/>
    <w:tmpl w:val="C84E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3683"/>
    <w:rsid w:val="00036186"/>
    <w:rsid w:val="00045124"/>
    <w:rsid w:val="00046540"/>
    <w:rsid w:val="000725EB"/>
    <w:rsid w:val="00082303"/>
    <w:rsid w:val="00086F14"/>
    <w:rsid w:val="000B3FD8"/>
    <w:rsid w:val="000B5FDB"/>
    <w:rsid w:val="000D23F3"/>
    <w:rsid w:val="000E4F74"/>
    <w:rsid w:val="000E62D6"/>
    <w:rsid w:val="00137156"/>
    <w:rsid w:val="00145BBA"/>
    <w:rsid w:val="00185DCD"/>
    <w:rsid w:val="00191543"/>
    <w:rsid w:val="00191946"/>
    <w:rsid w:val="001A28CE"/>
    <w:rsid w:val="001A54C8"/>
    <w:rsid w:val="001B3683"/>
    <w:rsid w:val="001D557D"/>
    <w:rsid w:val="002066F5"/>
    <w:rsid w:val="00210A6E"/>
    <w:rsid w:val="00245774"/>
    <w:rsid w:val="00254BA9"/>
    <w:rsid w:val="002736C4"/>
    <w:rsid w:val="00280AA1"/>
    <w:rsid w:val="002941AF"/>
    <w:rsid w:val="002A1B54"/>
    <w:rsid w:val="00307B46"/>
    <w:rsid w:val="003265B0"/>
    <w:rsid w:val="00327D52"/>
    <w:rsid w:val="003366EB"/>
    <w:rsid w:val="00343242"/>
    <w:rsid w:val="00357179"/>
    <w:rsid w:val="003B7FE9"/>
    <w:rsid w:val="003E65B2"/>
    <w:rsid w:val="00421797"/>
    <w:rsid w:val="00463099"/>
    <w:rsid w:val="00472021"/>
    <w:rsid w:val="0048157A"/>
    <w:rsid w:val="004A1411"/>
    <w:rsid w:val="004C3A01"/>
    <w:rsid w:val="004D2430"/>
    <w:rsid w:val="004E4F5D"/>
    <w:rsid w:val="005075FB"/>
    <w:rsid w:val="00511A28"/>
    <w:rsid w:val="005130B7"/>
    <w:rsid w:val="005547EC"/>
    <w:rsid w:val="00567D6B"/>
    <w:rsid w:val="00575E19"/>
    <w:rsid w:val="005833D3"/>
    <w:rsid w:val="005B3640"/>
    <w:rsid w:val="005F264F"/>
    <w:rsid w:val="005F728F"/>
    <w:rsid w:val="00601FA8"/>
    <w:rsid w:val="006113F8"/>
    <w:rsid w:val="00637E54"/>
    <w:rsid w:val="00685290"/>
    <w:rsid w:val="00696E5E"/>
    <w:rsid w:val="006B664C"/>
    <w:rsid w:val="006B6CA0"/>
    <w:rsid w:val="006F3239"/>
    <w:rsid w:val="00702F7A"/>
    <w:rsid w:val="00716461"/>
    <w:rsid w:val="00732CD7"/>
    <w:rsid w:val="007632D3"/>
    <w:rsid w:val="007B6250"/>
    <w:rsid w:val="007C614E"/>
    <w:rsid w:val="007D37EC"/>
    <w:rsid w:val="007E1C56"/>
    <w:rsid w:val="007F7D98"/>
    <w:rsid w:val="0080723A"/>
    <w:rsid w:val="00874FCA"/>
    <w:rsid w:val="00881CDB"/>
    <w:rsid w:val="008960DF"/>
    <w:rsid w:val="008B0DFA"/>
    <w:rsid w:val="008C14BA"/>
    <w:rsid w:val="008C473A"/>
    <w:rsid w:val="008D1093"/>
    <w:rsid w:val="008E0952"/>
    <w:rsid w:val="0091294F"/>
    <w:rsid w:val="00936C47"/>
    <w:rsid w:val="00956E19"/>
    <w:rsid w:val="00975D5F"/>
    <w:rsid w:val="009976BC"/>
    <w:rsid w:val="009B190B"/>
    <w:rsid w:val="009B4145"/>
    <w:rsid w:val="009F289D"/>
    <w:rsid w:val="009F75B8"/>
    <w:rsid w:val="00A03342"/>
    <w:rsid w:val="00A2325E"/>
    <w:rsid w:val="00A370E1"/>
    <w:rsid w:val="00A44485"/>
    <w:rsid w:val="00A573A4"/>
    <w:rsid w:val="00A80D78"/>
    <w:rsid w:val="00A87B6F"/>
    <w:rsid w:val="00A9694D"/>
    <w:rsid w:val="00AA1DC3"/>
    <w:rsid w:val="00AA2B44"/>
    <w:rsid w:val="00AD2C00"/>
    <w:rsid w:val="00AD4238"/>
    <w:rsid w:val="00B21876"/>
    <w:rsid w:val="00B24291"/>
    <w:rsid w:val="00B54FCC"/>
    <w:rsid w:val="00B93E03"/>
    <w:rsid w:val="00B940BB"/>
    <w:rsid w:val="00BB6D0C"/>
    <w:rsid w:val="00BC7957"/>
    <w:rsid w:val="00C021E9"/>
    <w:rsid w:val="00C22340"/>
    <w:rsid w:val="00C24A43"/>
    <w:rsid w:val="00C773BE"/>
    <w:rsid w:val="00C84C44"/>
    <w:rsid w:val="00CB479F"/>
    <w:rsid w:val="00D00686"/>
    <w:rsid w:val="00D017DA"/>
    <w:rsid w:val="00D02F15"/>
    <w:rsid w:val="00D136D1"/>
    <w:rsid w:val="00D17AD1"/>
    <w:rsid w:val="00D515EB"/>
    <w:rsid w:val="00D56671"/>
    <w:rsid w:val="00DA6A5C"/>
    <w:rsid w:val="00DC581B"/>
    <w:rsid w:val="00DC6F1A"/>
    <w:rsid w:val="00E1384B"/>
    <w:rsid w:val="00E4267A"/>
    <w:rsid w:val="00E640FC"/>
    <w:rsid w:val="00E672D8"/>
    <w:rsid w:val="00E872B6"/>
    <w:rsid w:val="00EB237C"/>
    <w:rsid w:val="00EC1D9B"/>
    <w:rsid w:val="00F07096"/>
    <w:rsid w:val="00F10A98"/>
    <w:rsid w:val="00F41368"/>
    <w:rsid w:val="00F57FD6"/>
    <w:rsid w:val="00F634F1"/>
    <w:rsid w:val="00F923FB"/>
    <w:rsid w:val="00FC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1"/>
  </w:style>
  <w:style w:type="paragraph" w:styleId="1">
    <w:name w:val="heading 1"/>
    <w:basedOn w:val="a"/>
    <w:link w:val="10"/>
    <w:uiPriority w:val="9"/>
    <w:qFormat/>
    <w:rsid w:val="00D02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D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3683"/>
  </w:style>
  <w:style w:type="paragraph" w:styleId="a5">
    <w:name w:val="footer"/>
    <w:basedOn w:val="a"/>
    <w:link w:val="a6"/>
    <w:uiPriority w:val="99"/>
    <w:semiHidden/>
    <w:unhideWhenUsed/>
    <w:rsid w:val="001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683"/>
  </w:style>
  <w:style w:type="table" w:styleId="a7">
    <w:name w:val="Table Grid"/>
    <w:basedOn w:val="a1"/>
    <w:rsid w:val="00FC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7B46"/>
  </w:style>
  <w:style w:type="character" w:styleId="a8">
    <w:name w:val="Hyperlink"/>
    <w:basedOn w:val="a0"/>
    <w:uiPriority w:val="99"/>
    <w:semiHidden/>
    <w:unhideWhenUsed/>
    <w:rsid w:val="00307B46"/>
    <w:rPr>
      <w:color w:val="0000FF"/>
      <w:u w:val="single"/>
    </w:rPr>
  </w:style>
  <w:style w:type="paragraph" w:customStyle="1" w:styleId="formattext">
    <w:name w:val="formattext"/>
    <w:basedOn w:val="a"/>
    <w:rsid w:val="00D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D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4A1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411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4A1411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7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67D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567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D6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6C4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c">
    <w:name w:val="Основной текст Знак"/>
    <w:basedOn w:val="a0"/>
    <w:link w:val="ab"/>
    <w:rsid w:val="00936C47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2016-12-12T10:39:00Z</cp:lastPrinted>
  <dcterms:created xsi:type="dcterms:W3CDTF">2016-12-10T07:26:00Z</dcterms:created>
  <dcterms:modified xsi:type="dcterms:W3CDTF">2016-12-01T10:42:00Z</dcterms:modified>
</cp:coreProperties>
</file>